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
        <w:widowControl/>
        <w:shd w:val="clear" w:color="auto" w:fill="FFFFFF"/>
        <w:adjustRightInd w:val="0"/>
        <w:snapToGrid w:val="0"/>
        <w:spacing w:line="660" w:lineRule="exact"/>
        <w:jc w:val="center"/>
        <w:rPr>
          <w:rFonts w:ascii="华文中宋" w:hAnsi="华文中宋" w:eastAsia="华文中宋" w:cs="方正小标宋简体"/>
          <w:b/>
          <w:sz w:val="44"/>
          <w:szCs w:val="44"/>
          <w:shd w:val="clear" w:color="auto" w:fill="FFFFFF"/>
        </w:rPr>
      </w:pPr>
    </w:p>
    <w:p>
      <w:pPr>
        <w:pStyle w:val="8"/>
        <w:widowControl/>
        <w:shd w:val="clear" w:color="auto" w:fill="FFFFFF"/>
        <w:adjustRightInd w:val="0"/>
        <w:snapToGrid w:val="0"/>
        <w:spacing w:line="660" w:lineRule="exact"/>
        <w:jc w:val="center"/>
        <w:rPr>
          <w:rFonts w:ascii="华文中宋" w:hAnsi="华文中宋" w:eastAsia="华文中宋" w:cs="方正小标宋简体"/>
          <w:b/>
          <w:sz w:val="44"/>
          <w:szCs w:val="44"/>
          <w:shd w:val="clear" w:color="auto" w:fill="FFFFFF"/>
        </w:rPr>
      </w:pPr>
      <w:r>
        <w:rPr>
          <w:rFonts w:hint="eastAsia" w:ascii="华文中宋" w:hAnsi="华文中宋" w:eastAsia="华文中宋" w:cs="方正小标宋简体"/>
          <w:b/>
          <w:sz w:val="44"/>
          <w:szCs w:val="44"/>
          <w:shd w:val="clear" w:color="auto" w:fill="FFFFFF"/>
        </w:rPr>
        <w:t>关于《漯河市机动车和非道路移动机械排气</w:t>
      </w:r>
    </w:p>
    <w:p>
      <w:pPr>
        <w:pStyle w:val="8"/>
        <w:widowControl/>
        <w:shd w:val="clear" w:color="auto" w:fill="FFFFFF"/>
        <w:adjustRightInd w:val="0"/>
        <w:snapToGrid w:val="0"/>
        <w:spacing w:line="660" w:lineRule="exact"/>
        <w:jc w:val="center"/>
        <w:rPr>
          <w:rFonts w:ascii="华文中宋" w:hAnsi="华文中宋" w:eastAsia="华文中宋" w:cs="方正小标宋简体"/>
          <w:b/>
          <w:sz w:val="44"/>
          <w:szCs w:val="44"/>
          <w:shd w:val="clear" w:color="auto" w:fill="FFFFFF"/>
        </w:rPr>
      </w:pPr>
      <w:r>
        <w:rPr>
          <w:rFonts w:hint="eastAsia" w:ascii="华文中宋" w:hAnsi="华文中宋" w:eastAsia="华文中宋" w:cs="方正小标宋简体"/>
          <w:b/>
          <w:sz w:val="44"/>
          <w:szCs w:val="44"/>
          <w:shd w:val="clear" w:color="auto" w:fill="FFFFFF"/>
        </w:rPr>
        <w:t>污染防治条例（草案）》的起草说明</w:t>
      </w:r>
    </w:p>
    <w:p>
      <w:pPr>
        <w:spacing w:line="660" w:lineRule="exact"/>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——202</w:t>
      </w:r>
      <w:r>
        <w:rPr>
          <w:rFonts w:hint="eastAsia" w:ascii="Times New Roman" w:hAnsi="Times New Roman" w:eastAsia="楷体_GB2312"/>
          <w:color w:val="000000"/>
          <w:sz w:val="32"/>
          <w:szCs w:val="32"/>
        </w:rPr>
        <w:t>1</w:t>
      </w:r>
      <w:r>
        <w:rPr>
          <w:rFonts w:ascii="Times New Roman" w:hAnsi="Times New Roman" w:eastAsia="楷体_GB2312"/>
          <w:color w:val="000000"/>
          <w:sz w:val="32"/>
          <w:szCs w:val="32"/>
        </w:rPr>
        <w:t>年</w:t>
      </w:r>
      <w:r>
        <w:rPr>
          <w:rFonts w:hint="eastAsia" w:ascii="Times New Roman" w:hAnsi="Times New Roman" w:eastAsia="楷体_GB2312"/>
          <w:color w:val="000000"/>
          <w:sz w:val="32"/>
          <w:szCs w:val="32"/>
        </w:rPr>
        <w:t>4</w:t>
      </w:r>
      <w:r>
        <w:rPr>
          <w:rFonts w:ascii="Times New Roman" w:hAnsi="Times New Roman" w:eastAsia="楷体_GB2312"/>
          <w:color w:val="000000"/>
          <w:sz w:val="32"/>
          <w:szCs w:val="32"/>
        </w:rPr>
        <w:t>月25日在漯河市第七届人民代表大会</w:t>
      </w:r>
    </w:p>
    <w:p>
      <w:pPr>
        <w:spacing w:line="660" w:lineRule="exact"/>
        <w:jc w:val="center"/>
        <w:rPr>
          <w:rFonts w:ascii="楷体" w:hAnsi="楷体" w:eastAsia="楷体" w:cs="楷体"/>
          <w:color w:val="000000"/>
          <w:sz w:val="32"/>
          <w:szCs w:val="32"/>
        </w:rPr>
      </w:pPr>
      <w:r>
        <w:rPr>
          <w:rFonts w:ascii="Times New Roman" w:hAnsi="Times New Roman" w:eastAsia="楷体_GB2312"/>
          <w:color w:val="000000"/>
          <w:sz w:val="32"/>
          <w:szCs w:val="32"/>
        </w:rPr>
        <w:t>常务委员会第三十</w:t>
      </w:r>
      <w:r>
        <w:rPr>
          <w:rFonts w:hint="eastAsia" w:ascii="Times New Roman" w:hAnsi="Times New Roman" w:eastAsia="楷体_GB2312"/>
          <w:color w:val="000000"/>
          <w:sz w:val="32"/>
          <w:szCs w:val="32"/>
        </w:rPr>
        <w:t>七</w:t>
      </w:r>
      <w:r>
        <w:rPr>
          <w:rFonts w:ascii="Times New Roman" w:hAnsi="Times New Roman" w:eastAsia="楷体_GB2312"/>
          <w:color w:val="000000"/>
          <w:sz w:val="32"/>
          <w:szCs w:val="32"/>
        </w:rPr>
        <w:t>次会议上</w:t>
      </w:r>
    </w:p>
    <w:p>
      <w:pPr>
        <w:spacing w:before="100" w:beforeAutospacing="1" w:line="660" w:lineRule="exact"/>
        <w:jc w:val="center"/>
        <w:rPr>
          <w:rFonts w:ascii="Times New Roman" w:hAnsi="Times New Roman" w:eastAsia="楷体_GB2312"/>
          <w:color w:val="000000"/>
          <w:sz w:val="32"/>
          <w:szCs w:val="32"/>
        </w:rPr>
      </w:pPr>
      <w:bookmarkStart w:id="0" w:name="_GoBack"/>
      <w:bookmarkEnd w:id="0"/>
      <w:r>
        <w:rPr>
          <w:rFonts w:hint="eastAsia" w:ascii="Times New Roman" w:hAnsi="Times New Roman" w:eastAsia="楷体_GB2312"/>
          <w:color w:val="000000"/>
          <w:sz w:val="32"/>
          <w:szCs w:val="32"/>
        </w:rPr>
        <w:t>市生态环境局局长  赵宏宇</w:t>
      </w:r>
    </w:p>
    <w:p>
      <w:pPr>
        <w:spacing w:line="600" w:lineRule="exact"/>
        <w:rPr>
          <w:rFonts w:ascii="仿宋_GB2312" w:hAnsi="仿宋_GB2312" w:cs="仿宋_GB2312"/>
          <w:color w:val="000000"/>
          <w:spacing w:val="-6"/>
          <w:sz w:val="32"/>
          <w:szCs w:val="32"/>
        </w:rPr>
      </w:pPr>
    </w:p>
    <w:p>
      <w:pPr>
        <w:spacing w:line="360" w:lineRule="auto"/>
        <w:rPr>
          <w:rFonts w:ascii="Times" w:hAnsi="Times" w:cs="仿宋"/>
          <w:color w:val="000000"/>
          <w:sz w:val="32"/>
          <w:szCs w:val="32"/>
        </w:rPr>
      </w:pPr>
      <w:r>
        <w:rPr>
          <w:rFonts w:hint="eastAsia" w:ascii="Times" w:hAnsi="Times" w:cs="仿宋"/>
          <w:color w:val="000000"/>
          <w:sz w:val="32"/>
          <w:szCs w:val="32"/>
        </w:rPr>
        <w:t>主任、各位副主任、秘书长、各位委员：</w:t>
      </w:r>
    </w:p>
    <w:p>
      <w:pPr>
        <w:spacing w:line="360" w:lineRule="auto"/>
        <w:ind w:firstLine="640" w:firstLineChars="200"/>
        <w:rPr>
          <w:rFonts w:ascii="Times" w:hAnsi="Times" w:cs="仿宋"/>
          <w:sz w:val="32"/>
          <w:szCs w:val="32"/>
        </w:rPr>
      </w:pPr>
      <w:r>
        <w:rPr>
          <w:rFonts w:hint="eastAsia" w:ascii="Times" w:hAnsi="Times" w:cs="仿宋"/>
          <w:color w:val="000000"/>
          <w:sz w:val="32"/>
          <w:szCs w:val="32"/>
        </w:rPr>
        <w:t>我受市人民政府委托，现就</w:t>
      </w:r>
      <w:r>
        <w:rPr>
          <w:rFonts w:hint="eastAsia" w:ascii="Times" w:hAnsi="Times" w:cs="仿宋"/>
          <w:sz w:val="32"/>
          <w:szCs w:val="32"/>
        </w:rPr>
        <w:t>《漯河市机动车和非道路移动机械排气污染防治条例（草案）》</w:t>
      </w:r>
      <w:r>
        <w:rPr>
          <w:rFonts w:hint="eastAsia" w:ascii="Times" w:hAnsi="Times" w:cs="仿宋"/>
          <w:color w:val="000000"/>
          <w:sz w:val="32"/>
          <w:szCs w:val="32"/>
        </w:rPr>
        <w:t>（以下简称《条例（草案）》）作如下说明，请予审议。</w:t>
      </w:r>
      <w:r>
        <w:rPr>
          <w:rFonts w:hint="eastAsia" w:ascii="Times" w:hAnsi="Times" w:cs="仿宋"/>
          <w:sz w:val="32"/>
          <w:szCs w:val="32"/>
        </w:rPr>
        <w:t xml:space="preserve">                                                                                                                                                                                                                                  </w:t>
      </w:r>
    </w:p>
    <w:p>
      <w:pPr>
        <w:spacing w:line="360" w:lineRule="auto"/>
        <w:ind w:firstLine="640" w:firstLineChars="200"/>
        <w:rPr>
          <w:rFonts w:ascii="黑体" w:hAnsi="Times" w:eastAsia="黑体" w:cs="黑体"/>
          <w:color w:val="000000"/>
          <w:sz w:val="32"/>
          <w:szCs w:val="32"/>
        </w:rPr>
      </w:pPr>
      <w:r>
        <w:rPr>
          <w:rFonts w:hint="eastAsia" w:ascii="黑体" w:hAnsi="Times" w:eastAsia="黑体" w:cs="黑体"/>
          <w:color w:val="000000"/>
          <w:sz w:val="32"/>
          <w:szCs w:val="32"/>
        </w:rPr>
        <w:t>一、</w:t>
      </w:r>
      <w:r>
        <w:rPr>
          <w:rFonts w:hint="eastAsia" w:ascii="黑体" w:hAnsi="Times" w:eastAsia="黑体"/>
          <w:bCs/>
          <w:color w:val="000000"/>
          <w:sz w:val="32"/>
          <w:szCs w:val="32"/>
        </w:rPr>
        <w:t>制定《条例（草案）》的必要性</w:t>
      </w:r>
    </w:p>
    <w:p>
      <w:pPr>
        <w:spacing w:line="360" w:lineRule="auto"/>
        <w:ind w:firstLine="640" w:firstLineChars="200"/>
        <w:rPr>
          <w:rFonts w:ascii="Times" w:hAnsi="Times" w:cs="仿宋"/>
          <w:sz w:val="32"/>
          <w:szCs w:val="32"/>
        </w:rPr>
      </w:pPr>
      <w:r>
        <w:rPr>
          <w:rFonts w:hint="eastAsia" w:ascii="Times" w:hAnsi="Times" w:cs="仿宋"/>
          <w:sz w:val="32"/>
          <w:szCs w:val="32"/>
        </w:rPr>
        <w:t>打好柴油货车污染治理攻坚战是习近平总书记提出的污染防治攻坚七大标志性重大战役之一（打好蓝天保卫战、柴油货车治理、长江保护修复、渤海综合治理、城市黑臭水体治理、水源地保护、农业农村污染治理），</w:t>
      </w:r>
      <w:r>
        <w:rPr>
          <w:rFonts w:hint="eastAsia" w:ascii="Times" w:hAnsi="Times"/>
          <w:sz w:val="32"/>
          <w:szCs w:val="32"/>
        </w:rPr>
        <w:t>在“十四五”开局之年，出台《</w:t>
      </w:r>
      <w:r>
        <w:rPr>
          <w:rFonts w:hint="eastAsia" w:ascii="Times" w:hAnsi="Times" w:cs="仿宋"/>
          <w:color w:val="000000"/>
          <w:sz w:val="32"/>
          <w:szCs w:val="32"/>
        </w:rPr>
        <w:t>机动车和非道路移动机械排气污染防治条例》，对更加突出精准、科学、依法治污，持续改善环境空气质量，具有重要意义。</w:t>
      </w:r>
      <w:r>
        <w:rPr>
          <w:rFonts w:hint="eastAsia" w:ascii="Times" w:hAnsi="Times" w:cs="楷体"/>
          <w:b/>
          <w:bCs/>
          <w:color w:val="000000"/>
          <w:sz w:val="32"/>
          <w:szCs w:val="32"/>
        </w:rPr>
        <w:t>一方面，这是破解我市污染治理难题的迫切需要</w:t>
      </w:r>
      <w:r>
        <w:rPr>
          <w:rFonts w:hint="eastAsia" w:ascii="Times" w:hAnsi="Times" w:cs="仿宋"/>
          <w:sz w:val="32"/>
          <w:szCs w:val="32"/>
        </w:rPr>
        <w:t>，</w:t>
      </w:r>
      <w:r>
        <w:rPr>
          <w:rFonts w:hint="eastAsia" w:ascii="Times" w:hAnsi="Times"/>
          <w:sz w:val="32"/>
          <w:szCs w:val="32"/>
        </w:rPr>
        <w:t>我市作为豫中南物流业集散聚集地，运输结构偏公路，</w:t>
      </w:r>
      <w:r>
        <w:rPr>
          <w:rFonts w:hint="eastAsia" w:ascii="Times" w:hAnsi="Times" w:cs="仿宋"/>
          <w:sz w:val="32"/>
          <w:szCs w:val="32"/>
        </w:rPr>
        <w:t>近年来我市机动车及非道路移动机械数量猛增，截至2020年12月，我市机动车保有量约68万辆（近3年每年新增机动车约10万辆），非道路移动机械保有量约1万辆（目前完成编码登记3100辆），1辆非道路移动机械污染物排放相当于6辆柴油车排放量，1辆排放不合格的柴油货车相当于200辆小轿车排放量，目前，移动源的氮氧化物排放量约占我市氮氧化物排放量的40%，</w:t>
      </w:r>
      <w:r>
        <w:rPr>
          <w:rFonts w:hint="eastAsia" w:ascii="Times" w:hAnsi="Times"/>
          <w:sz w:val="32"/>
          <w:szCs w:val="32"/>
        </w:rPr>
        <w:t>对城区空气质量影响比较突出，</w:t>
      </w:r>
      <w:r>
        <w:rPr>
          <w:rFonts w:hint="eastAsia" w:ascii="Times" w:hAnsi="Times" w:cs="仿宋"/>
          <w:sz w:val="32"/>
          <w:szCs w:val="32"/>
        </w:rPr>
        <w:t>已经成为我市仅次于工业污染的大气污染源，也是我市大气污染治理的难点和痛点；</w:t>
      </w:r>
      <w:r>
        <w:rPr>
          <w:rFonts w:hint="eastAsia" w:ascii="Times" w:hAnsi="Times" w:cs="楷体"/>
          <w:b/>
          <w:bCs/>
          <w:color w:val="000000"/>
          <w:sz w:val="32"/>
          <w:szCs w:val="32"/>
        </w:rPr>
        <w:t>另一方面，这是从法制层面强化移动源污染治理的迫切需要</w:t>
      </w:r>
      <w:r>
        <w:rPr>
          <w:rFonts w:hint="eastAsia" w:ascii="Times" w:hAnsi="Times" w:cs="仿宋"/>
          <w:sz w:val="32"/>
          <w:szCs w:val="32"/>
        </w:rPr>
        <w:t>，机动车和非道路移动机械流动性强、排放情况复杂，污染治理难度大、成本高，近年来，我们围绕移动源污染治理采取了一些措施、做了一些努力，但治理成效仍不够明显，管理不细致、制度不完善的问题仍很突出，国家、省里制定出台的大气污染防治法、大气污染防治条例等法律法规，对机动车和非道路移动机械污染防治的规定比较宏观原则，不够完善细致，实际操作过程中，对移动源污染全过程管理存在法律边界和治理盲区，诸如编码管理落实难、污染治理执行难等问题比较突出。综上，我市迫切需要根据国家《环境保护法》《大气污染防治法》和省《大气污染防治条例》等法律法规，出台一部既与上位法有效衔接，又独具我市特色的地方性法规，从地方立法层面解决移动源污染管控、治理的难点问题，持续改善我市环境空气质量，提升人民群众蓝天幸福指数。</w:t>
      </w:r>
    </w:p>
    <w:p>
      <w:pPr>
        <w:spacing w:line="360" w:lineRule="auto"/>
        <w:ind w:firstLine="640" w:firstLineChars="200"/>
        <w:rPr>
          <w:rFonts w:ascii="黑体" w:hAnsi="Times" w:eastAsia="黑体" w:cs="楷体"/>
          <w:color w:val="000000"/>
          <w:sz w:val="32"/>
          <w:szCs w:val="32"/>
        </w:rPr>
      </w:pPr>
      <w:r>
        <w:rPr>
          <w:rFonts w:hint="eastAsia" w:ascii="黑体" w:hAnsi="Times" w:eastAsia="黑体" w:cs="楷体"/>
          <w:color w:val="000000"/>
          <w:sz w:val="32"/>
          <w:szCs w:val="32"/>
        </w:rPr>
        <w:t>二、《条例（草案）》的起草过程</w:t>
      </w:r>
    </w:p>
    <w:p>
      <w:pPr>
        <w:spacing w:line="360" w:lineRule="auto"/>
        <w:ind w:firstLine="643" w:firstLineChars="200"/>
        <w:rPr>
          <w:rFonts w:ascii="Times" w:hAnsi="Times" w:cs="仿宋"/>
          <w:sz w:val="32"/>
          <w:szCs w:val="32"/>
        </w:rPr>
      </w:pPr>
      <w:r>
        <w:rPr>
          <w:rFonts w:hint="eastAsia" w:ascii="楷体_GB2312" w:hAnsi="Times" w:eastAsia="楷体_GB2312" w:cs="楷体"/>
          <w:b/>
          <w:bCs/>
          <w:sz w:val="32"/>
          <w:szCs w:val="32"/>
        </w:rPr>
        <w:t>（一）起草过程</w:t>
      </w:r>
      <w:r>
        <w:rPr>
          <w:rFonts w:hint="eastAsia" w:ascii="楷体_GB2312" w:hAnsi="Times" w:eastAsia="楷体_GB2312" w:cs="仿宋"/>
          <w:b/>
          <w:bCs/>
          <w:sz w:val="32"/>
          <w:szCs w:val="32"/>
        </w:rPr>
        <w:t>。</w:t>
      </w:r>
      <w:r>
        <w:rPr>
          <w:rFonts w:hint="eastAsia" w:ascii="Times" w:hAnsi="Times" w:cs="仿宋"/>
          <w:sz w:val="32"/>
          <w:szCs w:val="32"/>
        </w:rPr>
        <w:t>2020年11月3日，收到市人大关于《漯河市机动车和非道路移动机械排气污染防治条例》起草工作的通知（漯人常办〔2020〕70号）后，市生态环境局成立《条例（草案）》起草小组，坚持领导挂帅，坚持生态立法，坚持问题导向，坚持理论研究，以“四个坚持”高质量推进立法起草工作，对照国家和本省颁布的机动车和非道路移动机械相关法律法规，收集省内外已经出台机动车管理方面的地方性法规，汇编成册，纵向对照，横向学习。同时，按照上位法与国家“放管服”改革要求，结合我市机动车和非道路移动机械排气污染治理存在的实际问题，以及我市大气污染防治的难点，完成了《漯河市机动车和非道路移动机械排气污染防治条例（草案）》的起草工作。</w:t>
      </w:r>
    </w:p>
    <w:p>
      <w:pPr>
        <w:spacing w:line="360" w:lineRule="auto"/>
        <w:ind w:firstLine="643" w:firstLineChars="200"/>
        <w:rPr>
          <w:rFonts w:ascii="Times" w:hAnsi="Times" w:cs="仿宋"/>
          <w:sz w:val="32"/>
          <w:szCs w:val="32"/>
        </w:rPr>
      </w:pPr>
      <w:r>
        <w:rPr>
          <w:rFonts w:hint="eastAsia" w:ascii="楷体_GB2312" w:hAnsi="Times" w:eastAsia="楷体_GB2312" w:cs="楷体"/>
          <w:b/>
          <w:bCs/>
          <w:sz w:val="32"/>
          <w:szCs w:val="32"/>
        </w:rPr>
        <w:t>（二）立法思路。</w:t>
      </w:r>
      <w:r>
        <w:rPr>
          <w:rFonts w:hint="eastAsia" w:ascii="Times" w:hAnsi="Times" w:cs="仿宋"/>
          <w:sz w:val="32"/>
          <w:szCs w:val="32"/>
        </w:rPr>
        <w:t>《条例（草案）》的总体思路是：深入贯彻落实习近平生态文明思想，针对重型柴油车编码登记混乱、车载诊断系统污染控制装置不正常运行、机动车检测机构违规检测、非道路移动机械底数不清、监管体系和监管方式不完善等突出问题，按照“小切口、精细化、真管用”的立法要求，深入开展调查研究并提出立法对策，坚持新发展理念、坚持问题导向，对上位法进一部细化、补充，不断提升机动车和非道路移动机械排气污染防治水平，完善部门间执法协同与协作，加大处罚力度，提高地方立法针对性，为打好打赢蓝天保卫战、保障市民身体健康提供法制保障。</w:t>
      </w:r>
    </w:p>
    <w:p>
      <w:pPr>
        <w:spacing w:line="360" w:lineRule="auto"/>
        <w:ind w:firstLine="643" w:firstLineChars="200"/>
        <w:rPr>
          <w:rFonts w:ascii="Times" w:hAnsi="Times" w:cs="仿宋"/>
          <w:sz w:val="32"/>
          <w:szCs w:val="32"/>
        </w:rPr>
      </w:pPr>
      <w:r>
        <w:rPr>
          <w:rFonts w:hint="eastAsia" w:ascii="楷体_GB2312" w:hAnsi="Times" w:eastAsia="楷体_GB2312" w:cs="楷体"/>
          <w:b/>
          <w:bCs/>
          <w:sz w:val="32"/>
          <w:szCs w:val="32"/>
        </w:rPr>
        <w:t>（三）征求意见。</w:t>
      </w:r>
      <w:r>
        <w:rPr>
          <w:rFonts w:hint="eastAsia" w:ascii="Times" w:hAnsi="Times" w:cs="仿宋"/>
          <w:sz w:val="32"/>
          <w:szCs w:val="32"/>
        </w:rPr>
        <w:t>《条例（草案）》形成后，先后在市政府网站、市生态环境局网站、市司法局网站、微信公众号等媒体广泛向社会征求意见。期间，市人大常委会城环工委提前介入，组织召开专题会议</w:t>
      </w:r>
      <w:r>
        <w:rPr>
          <w:rFonts w:hint="eastAsia" w:ascii="Times" w:hAnsi="Times" w:cs="仿宋"/>
          <w:sz w:val="32"/>
          <w:szCs w:val="32"/>
          <w:lang w:val="en-US" w:eastAsia="zh-CN"/>
        </w:rPr>
        <w:t>3</w:t>
      </w:r>
      <w:r>
        <w:rPr>
          <w:rFonts w:hint="eastAsia" w:ascii="Times" w:hAnsi="Times" w:cs="仿宋"/>
          <w:sz w:val="32"/>
          <w:szCs w:val="32"/>
        </w:rPr>
        <w:t>次，市生态环境局会同市司法局组织召开由各县区、各功能区、市直各部门、市政府法律顾问团专家等代表参与的征求意见座谈会2场，根据征求到的意见，对《条例（草案）》进行修改完善。</w:t>
      </w:r>
    </w:p>
    <w:p>
      <w:pPr>
        <w:spacing w:line="360" w:lineRule="auto"/>
        <w:rPr>
          <w:rFonts w:ascii="Times" w:hAnsi="Times"/>
        </w:rPr>
      </w:pPr>
      <w:r>
        <w:rPr>
          <w:rFonts w:hint="eastAsia" w:ascii="楷体_GB2312" w:hAnsi="Times" w:eastAsia="楷体_GB2312" w:cs="楷体"/>
          <w:b/>
          <w:bCs/>
          <w:sz w:val="32"/>
          <w:szCs w:val="32"/>
        </w:rPr>
        <w:t xml:space="preserve">   </w:t>
      </w:r>
      <w:r>
        <w:rPr>
          <w:rFonts w:hint="eastAsia" w:ascii="楷体_GB2312" w:hAnsi="Times" w:eastAsia="楷体_GB2312" w:cs="楷体"/>
          <w:b/>
          <w:bCs/>
          <w:sz w:val="32"/>
          <w:szCs w:val="32"/>
          <w:lang w:val="en-US" w:eastAsia="zh-CN"/>
        </w:rPr>
        <w:t xml:space="preserve"> </w:t>
      </w:r>
      <w:r>
        <w:rPr>
          <w:rFonts w:hint="eastAsia" w:ascii="楷体_GB2312" w:hAnsi="Times" w:eastAsia="楷体_GB2312" w:cs="楷体"/>
          <w:b/>
          <w:bCs/>
          <w:sz w:val="32"/>
          <w:szCs w:val="32"/>
        </w:rPr>
        <w:t>（四）政府审议。</w:t>
      </w:r>
      <w:r>
        <w:rPr>
          <w:rFonts w:hint="eastAsia" w:ascii="Times" w:hAnsi="仿宋_GB2312"/>
          <w:color w:val="000000"/>
          <w:sz w:val="32"/>
          <w:szCs w:val="32"/>
        </w:rPr>
        <w:t>《条例（草案）》</w:t>
      </w:r>
      <w:r>
        <w:rPr>
          <w:rFonts w:hint="eastAsia" w:ascii="Times" w:hAnsi="Times" w:cs="仿宋"/>
          <w:sz w:val="32"/>
          <w:szCs w:val="32"/>
        </w:rPr>
        <w:t>征求了市委常委、市政府各位副市长的意见，2021年3月23日经市政府第96次常务会议</w:t>
      </w:r>
      <w:r>
        <w:rPr>
          <w:rFonts w:hint="eastAsia" w:ascii="Times" w:hAnsi="仿宋_GB2312"/>
          <w:color w:val="000000"/>
          <w:sz w:val="32"/>
          <w:szCs w:val="32"/>
        </w:rPr>
        <w:t>审议通过。</w:t>
      </w:r>
    </w:p>
    <w:p>
      <w:pPr>
        <w:spacing w:line="360" w:lineRule="auto"/>
        <w:ind w:firstLine="640" w:firstLineChars="200"/>
        <w:rPr>
          <w:rFonts w:ascii="黑体" w:hAnsi="Times" w:eastAsia="黑体" w:cs="仿宋"/>
          <w:sz w:val="32"/>
          <w:szCs w:val="32"/>
        </w:rPr>
      </w:pPr>
      <w:r>
        <w:rPr>
          <w:rFonts w:hint="eastAsia" w:ascii="黑体" w:hAnsi="Times" w:eastAsia="黑体"/>
          <w:bCs/>
          <w:sz w:val="32"/>
          <w:szCs w:val="32"/>
        </w:rPr>
        <w:t>三、《条例（草案）》的主要依据</w:t>
      </w:r>
    </w:p>
    <w:p>
      <w:pPr>
        <w:spacing w:line="360" w:lineRule="auto"/>
        <w:ind w:firstLine="643" w:firstLineChars="200"/>
        <w:rPr>
          <w:rFonts w:ascii="Times" w:hAnsi="Times" w:cs="仿宋"/>
          <w:sz w:val="32"/>
          <w:szCs w:val="32"/>
        </w:rPr>
      </w:pPr>
      <w:r>
        <w:rPr>
          <w:rFonts w:hint="eastAsia" w:ascii="楷体_GB2312" w:hAnsi="Times" w:eastAsia="楷体_GB2312" w:cs="楷体"/>
          <w:b/>
          <w:bCs/>
          <w:sz w:val="32"/>
          <w:szCs w:val="32"/>
        </w:rPr>
        <w:t>（一）依据法律法规。</w:t>
      </w:r>
      <w:r>
        <w:rPr>
          <w:rFonts w:hint="eastAsia" w:ascii="Times" w:hAnsi="Times" w:cs="仿宋"/>
          <w:sz w:val="32"/>
          <w:szCs w:val="32"/>
        </w:rPr>
        <w:t>《条例（草案）》依据的主要法律法规有：《中华人民共和国大气污染防治法》《河南省大气污染防治条例》等法律、法规，参照了生态环境部《关于柴油货车污染治理攻坚战行动计划》（环大气〔2018〕179号）、国务院《关于印发打赢蓝天保卫战三年行动计划的通知》（国发〔2018〕22号）等政策性文件。</w:t>
      </w:r>
    </w:p>
    <w:p>
      <w:pPr>
        <w:spacing w:line="360" w:lineRule="auto"/>
        <w:ind w:firstLine="643" w:firstLineChars="200"/>
        <w:rPr>
          <w:rFonts w:ascii="Times" w:hAnsi="Times" w:cs="楷体"/>
          <w:b/>
          <w:bCs/>
          <w:sz w:val="32"/>
          <w:szCs w:val="32"/>
        </w:rPr>
      </w:pPr>
      <w:r>
        <w:rPr>
          <w:rFonts w:hint="eastAsia" w:ascii="楷体_GB2312" w:hAnsi="Times" w:eastAsia="楷体_GB2312" w:cs="楷体"/>
          <w:b/>
          <w:bCs/>
          <w:sz w:val="32"/>
          <w:szCs w:val="32"/>
        </w:rPr>
        <w:t>（二）借鉴先进地区立法经验。</w:t>
      </w:r>
      <w:r>
        <w:rPr>
          <w:rFonts w:hint="eastAsia" w:ascii="Times" w:hAnsi="Times" w:cs="仿宋"/>
          <w:sz w:val="32"/>
          <w:szCs w:val="32"/>
        </w:rPr>
        <w:t>起草过程中，我们先后借鉴郑州、许昌、济南、太原等地市在机动车和非道路移动机械排气污染防治立法中的先进经验和做法。</w:t>
      </w:r>
    </w:p>
    <w:p>
      <w:pPr>
        <w:spacing w:line="360" w:lineRule="auto"/>
        <w:ind w:firstLine="640" w:firstLineChars="200"/>
        <w:rPr>
          <w:rFonts w:ascii="黑体" w:hAnsi="Times" w:eastAsia="黑体"/>
          <w:bCs/>
          <w:sz w:val="32"/>
          <w:szCs w:val="32"/>
        </w:rPr>
      </w:pPr>
      <w:r>
        <w:rPr>
          <w:rFonts w:hint="eastAsia" w:ascii="黑体" w:hAnsi="Times" w:eastAsia="黑体"/>
          <w:bCs/>
          <w:sz w:val="32"/>
          <w:szCs w:val="32"/>
        </w:rPr>
        <w:t>四、《条例（草案）》的主要内容</w:t>
      </w:r>
    </w:p>
    <w:p>
      <w:pPr>
        <w:spacing w:line="360" w:lineRule="auto"/>
        <w:ind w:firstLine="640" w:firstLineChars="200"/>
        <w:rPr>
          <w:rFonts w:ascii="Times" w:hAnsi="Times" w:cs="仿宋"/>
          <w:sz w:val="32"/>
          <w:szCs w:val="32"/>
        </w:rPr>
      </w:pPr>
      <w:r>
        <w:rPr>
          <w:rFonts w:hint="eastAsia" w:ascii="Times" w:hAnsi="Times" w:cs="仿宋"/>
          <w:sz w:val="32"/>
          <w:szCs w:val="32"/>
        </w:rPr>
        <w:t>《条例（草案）》共五个章节，三十九条，包括总则、预防和控制、使用检验和维护、法律责任、附则，主要内容包括以下五个方面。</w:t>
      </w:r>
    </w:p>
    <w:p>
      <w:pPr>
        <w:spacing w:line="360" w:lineRule="auto"/>
        <w:ind w:firstLine="643" w:firstLineChars="200"/>
        <w:rPr>
          <w:rFonts w:ascii="Times" w:hAnsi="Times" w:cs="仿宋"/>
          <w:sz w:val="32"/>
          <w:szCs w:val="32"/>
        </w:rPr>
      </w:pPr>
      <w:r>
        <w:rPr>
          <w:rFonts w:hint="eastAsia" w:ascii="楷体_GB2312" w:hAnsi="楷体_GB2312" w:eastAsia="楷体_GB2312" w:cs="楷体_GB2312"/>
          <w:b/>
          <w:bCs/>
          <w:sz w:val="32"/>
          <w:szCs w:val="32"/>
        </w:rPr>
        <w:t>第一章，总则，共7条，主要明确了机动车和非道路移动机械污染防治的基本原则、工作机制、部门职责、部门协作等总体要求。</w:t>
      </w:r>
      <w:r>
        <w:rPr>
          <w:rFonts w:hint="eastAsia" w:ascii="Times" w:hAnsi="Times" w:cs="仿宋"/>
          <w:b/>
          <w:sz w:val="32"/>
          <w:szCs w:val="32"/>
        </w:rPr>
        <w:t>一是</w:t>
      </w:r>
      <w:r>
        <w:rPr>
          <w:rFonts w:hint="eastAsia" w:ascii="Times" w:hAnsi="Times" w:cs="仿宋"/>
          <w:sz w:val="32"/>
          <w:szCs w:val="32"/>
        </w:rPr>
        <w:t>明确污染防治由政府主导、部门协同、源头控制、防控结合、综合治理、损害担责的基本原则（第3条）。</w:t>
      </w:r>
      <w:r>
        <w:rPr>
          <w:rFonts w:hint="eastAsia" w:ascii="Times" w:hAnsi="Times" w:cs="仿宋"/>
          <w:b/>
          <w:sz w:val="32"/>
          <w:szCs w:val="32"/>
        </w:rPr>
        <w:t>二是</w:t>
      </w:r>
      <w:r>
        <w:rPr>
          <w:rFonts w:hint="eastAsia" w:ascii="Times" w:hAnsi="Times" w:cs="仿宋"/>
          <w:bCs/>
          <w:sz w:val="32"/>
          <w:szCs w:val="32"/>
        </w:rPr>
        <w:t>要求</w:t>
      </w:r>
      <w:r>
        <w:rPr>
          <w:rFonts w:hint="eastAsia" w:ascii="Times" w:hAnsi="Times" w:cs="仿宋"/>
          <w:sz w:val="32"/>
          <w:szCs w:val="32"/>
        </w:rPr>
        <w:t>市、县（区）人民政府加强工作领导和统筹，实施目标考核，健全工作机制（第4条）。</w:t>
      </w:r>
      <w:r>
        <w:rPr>
          <w:rFonts w:hint="eastAsia" w:ascii="Times" w:hAnsi="Times" w:cs="仿宋"/>
          <w:b/>
          <w:sz w:val="32"/>
          <w:szCs w:val="32"/>
        </w:rPr>
        <w:t>三是</w:t>
      </w:r>
      <w:r>
        <w:rPr>
          <w:rFonts w:hint="eastAsia" w:ascii="Times" w:hAnsi="Times" w:cs="仿宋"/>
          <w:sz w:val="32"/>
          <w:szCs w:val="32"/>
        </w:rPr>
        <w:t>理清部门监管职责，分别对生态环境、发展改革、公安、市场监管、交通运输等13个负有监管职能的部门具体职责进行了细化明晰（第5条）。</w:t>
      </w:r>
      <w:r>
        <w:rPr>
          <w:rFonts w:hint="eastAsia" w:ascii="Times" w:hAnsi="Times" w:cs="仿宋"/>
          <w:b/>
          <w:sz w:val="32"/>
          <w:szCs w:val="32"/>
        </w:rPr>
        <w:t>四是</w:t>
      </w:r>
      <w:r>
        <w:rPr>
          <w:rFonts w:hint="eastAsia" w:ascii="Times" w:hAnsi="Times" w:cs="仿宋"/>
          <w:sz w:val="32"/>
          <w:szCs w:val="32"/>
        </w:rPr>
        <w:t>建立完善生态环境、公</w:t>
      </w:r>
      <w:r>
        <w:rPr>
          <w:rFonts w:hint="eastAsia" w:ascii="Times" w:hAnsi="Times" w:cs="仿宋"/>
          <w:color w:val="000000"/>
          <w:sz w:val="32"/>
          <w:szCs w:val="32"/>
          <w:shd w:val="clear" w:color="auto" w:fill="FFFFFF"/>
        </w:rPr>
        <w:t>安、交通运输、</w:t>
      </w:r>
      <w:r>
        <w:rPr>
          <w:rFonts w:hint="eastAsia" w:ascii="Times" w:hAnsi="Times" w:cs="仿宋"/>
          <w:sz w:val="32"/>
          <w:szCs w:val="32"/>
          <w:shd w:val="clear" w:color="auto" w:fill="FFFFFF"/>
        </w:rPr>
        <w:t>大数据管理</w:t>
      </w:r>
      <w:r>
        <w:rPr>
          <w:rFonts w:hint="eastAsia" w:ascii="Times" w:hAnsi="Times" w:cs="仿宋"/>
          <w:color w:val="000000"/>
          <w:sz w:val="32"/>
          <w:szCs w:val="32"/>
          <w:shd w:val="clear" w:color="auto" w:fill="FFFFFF"/>
        </w:rPr>
        <w:t>等</w:t>
      </w:r>
      <w:r>
        <w:rPr>
          <w:rFonts w:hint="eastAsia" w:ascii="Times" w:hAnsi="Times" w:cs="仿宋"/>
          <w:sz w:val="32"/>
          <w:szCs w:val="32"/>
        </w:rPr>
        <w:t>部门污染防治数据信息共享，加强部门协作（第6条）。</w:t>
      </w:r>
    </w:p>
    <w:p>
      <w:pPr>
        <w:spacing w:line="360" w:lineRule="auto"/>
        <w:ind w:firstLine="643" w:firstLineChars="200"/>
        <w:rPr>
          <w:rFonts w:ascii="Times" w:hAnsi="Times" w:cs="仿宋"/>
        </w:rPr>
      </w:pPr>
      <w:r>
        <w:rPr>
          <w:rFonts w:hint="eastAsia" w:ascii="Times" w:hAnsi="Times" w:eastAsia="楷体_GB2312" w:cs="楷体"/>
          <w:b/>
          <w:bCs/>
          <w:sz w:val="32"/>
          <w:szCs w:val="32"/>
        </w:rPr>
        <w:t>第二章，预防和控制，共9条，主要规定了发展公共交通、推广使用新能源等源头预防政策，以及建立排放监控系统、安装污染控制装置、车用燃料、实施非道路移动机械编码登记等管理治理制度。</w:t>
      </w:r>
      <w:r>
        <w:rPr>
          <w:rFonts w:hint="eastAsia" w:ascii="Times" w:hAnsi="Times" w:cs="仿宋"/>
          <w:b/>
          <w:sz w:val="32"/>
          <w:szCs w:val="32"/>
        </w:rPr>
        <w:t>一是</w:t>
      </w:r>
      <w:r>
        <w:rPr>
          <w:rFonts w:hint="eastAsia" w:ascii="Times" w:hAnsi="Times" w:cs="仿宋"/>
          <w:sz w:val="32"/>
          <w:szCs w:val="32"/>
        </w:rPr>
        <w:t>引导绿色发展理念，发展公共交通、推广使用新能源、规划建设充电站（桩）等配套基础设施（第8、9、10条）。</w:t>
      </w:r>
      <w:r>
        <w:rPr>
          <w:rFonts w:hint="eastAsia" w:ascii="Times" w:hAnsi="Times" w:cs="仿宋"/>
          <w:b/>
          <w:sz w:val="32"/>
          <w:szCs w:val="32"/>
        </w:rPr>
        <w:t>二是</w:t>
      </w:r>
      <w:r>
        <w:rPr>
          <w:rFonts w:hint="eastAsia" w:ascii="Times" w:hAnsi="Times" w:cs="仿宋"/>
          <w:bCs/>
          <w:sz w:val="32"/>
          <w:szCs w:val="32"/>
        </w:rPr>
        <w:t>建立车辆管理制度，要求车辆安装并正常使用远程排放监控系统、污染控制装置、车载排放诊断系统（第12条）。</w:t>
      </w:r>
      <w:r>
        <w:rPr>
          <w:rFonts w:hint="eastAsia" w:ascii="Times" w:hAnsi="Times" w:cs="仿宋"/>
          <w:b/>
          <w:sz w:val="32"/>
          <w:szCs w:val="32"/>
        </w:rPr>
        <w:t>三是</w:t>
      </w:r>
      <w:r>
        <w:rPr>
          <w:rFonts w:hint="eastAsia" w:ascii="Times" w:hAnsi="Times" w:cs="仿宋"/>
          <w:kern w:val="0"/>
          <w:sz w:val="32"/>
          <w:szCs w:val="32"/>
          <w:shd w:val="clear" w:color="auto" w:fill="FFFFFF"/>
        </w:rPr>
        <w:t>市场监督管理部门加强对</w:t>
      </w:r>
      <w:r>
        <w:rPr>
          <w:rFonts w:hint="eastAsia" w:ascii="Times" w:hAnsi="Times" w:cs="仿宋"/>
          <w:bCs/>
          <w:kern w:val="0"/>
          <w:sz w:val="32"/>
          <w:szCs w:val="32"/>
          <w:shd w:val="clear" w:color="auto" w:fill="FFFFFF"/>
        </w:rPr>
        <w:t>在本市销售的机动车和非道路移动机械用燃料、发动机油、氮氧化物还原剂、燃料和润滑油添加剂以及其他添加剂的监管（第13条）。</w:t>
      </w:r>
      <w:r>
        <w:rPr>
          <w:rFonts w:hint="eastAsia" w:ascii="Times" w:hAnsi="Times" w:cs="仿宋"/>
          <w:b/>
          <w:sz w:val="32"/>
          <w:szCs w:val="32"/>
        </w:rPr>
        <w:t>四是</w:t>
      </w:r>
      <w:r>
        <w:rPr>
          <w:rFonts w:hint="eastAsia" w:ascii="Times" w:hAnsi="Times" w:cs="仿宋"/>
          <w:bCs/>
          <w:kern w:val="0"/>
          <w:sz w:val="32"/>
          <w:szCs w:val="32"/>
          <w:shd w:val="clear" w:color="auto" w:fill="FFFFFF"/>
        </w:rPr>
        <w:t>加强对非道路移动机械的编码管理登记和环保标牌管理（第11、12、14条）。</w:t>
      </w:r>
    </w:p>
    <w:p>
      <w:pPr>
        <w:spacing w:line="360" w:lineRule="auto"/>
        <w:ind w:firstLine="643" w:firstLineChars="200"/>
        <w:rPr>
          <w:rFonts w:ascii="Times" w:hAnsi="Times" w:cs="仿宋"/>
          <w:sz w:val="32"/>
          <w:szCs w:val="32"/>
        </w:rPr>
      </w:pPr>
      <w:r>
        <w:rPr>
          <w:rFonts w:hint="eastAsia" w:ascii="Times" w:hAnsi="Times" w:eastAsia="楷体_GB2312" w:cs="楷体"/>
          <w:b/>
          <w:bCs/>
          <w:sz w:val="32"/>
          <w:szCs w:val="32"/>
        </w:rPr>
        <w:t>第三章，使用、检验和维护，共9条，主要明确和完善了达标排放、联合执法、监督抽测、监督检查、监督管理、维修复检、检验规范等移动源全过程管理规定。</w:t>
      </w:r>
      <w:r>
        <w:rPr>
          <w:rFonts w:hint="eastAsia" w:ascii="Times" w:hAnsi="Times" w:cs="仿宋"/>
          <w:b/>
          <w:sz w:val="32"/>
          <w:szCs w:val="32"/>
        </w:rPr>
        <w:t>一是</w:t>
      </w:r>
      <w:r>
        <w:rPr>
          <w:rFonts w:hint="eastAsia" w:ascii="Times" w:hAnsi="Times" w:cs="仿宋"/>
          <w:bCs/>
          <w:sz w:val="32"/>
          <w:szCs w:val="32"/>
        </w:rPr>
        <w:t>建立多种检查方式，对重点路段进行常态化路查路检，结合遥感监测和机动车停放地的检测，形成“海陆空”全方位监管模式（第19、20条）。</w:t>
      </w:r>
      <w:r>
        <w:rPr>
          <w:rFonts w:hint="eastAsia" w:ascii="Times" w:hAnsi="Times" w:cs="仿宋"/>
          <w:b/>
          <w:sz w:val="32"/>
          <w:szCs w:val="32"/>
        </w:rPr>
        <w:t>二是</w:t>
      </w:r>
      <w:r>
        <w:rPr>
          <w:rFonts w:hint="eastAsia" w:ascii="Times" w:hAnsi="Times" w:cs="仿宋"/>
          <w:bCs/>
          <w:sz w:val="32"/>
          <w:szCs w:val="32"/>
        </w:rPr>
        <w:t>建立在用机动车和非道路移动机械排气超标，维修复检制度（I/M制度），经维修后排放仍不合格的，机动车应当依法强制报废，非道路移动机械不得在本市行政区域内使用（第22条）。</w:t>
      </w:r>
      <w:r>
        <w:rPr>
          <w:rFonts w:hint="eastAsia" w:ascii="Times" w:hAnsi="Times" w:cs="仿宋"/>
          <w:b/>
          <w:sz w:val="32"/>
          <w:szCs w:val="32"/>
        </w:rPr>
        <w:t>三是</w:t>
      </w:r>
      <w:r>
        <w:rPr>
          <w:rFonts w:hint="eastAsia" w:ascii="Times" w:hAnsi="Times" w:cs="仿宋"/>
          <w:bCs/>
          <w:sz w:val="32"/>
          <w:szCs w:val="32"/>
        </w:rPr>
        <w:t>结合“放管服”要求，规定</w:t>
      </w:r>
      <w:r>
        <w:rPr>
          <w:rFonts w:hint="eastAsia" w:ascii="Times" w:hAnsi="Times" w:cs="仿宋"/>
          <w:sz w:val="32"/>
          <w:szCs w:val="32"/>
          <w:shd w:val="clear" w:color="auto" w:fill="FFFFFF"/>
        </w:rPr>
        <w:t>机动车和非道路移动机械所有人或者使用人，可自主选择对外公布有资质的排放检验机构和维修单位</w:t>
      </w:r>
      <w:r>
        <w:rPr>
          <w:rFonts w:hint="eastAsia" w:ascii="Times" w:hAnsi="Times" w:cs="仿宋"/>
          <w:bCs/>
          <w:sz w:val="32"/>
          <w:szCs w:val="32"/>
        </w:rPr>
        <w:t>进行检验和维修（第23条）。</w:t>
      </w:r>
      <w:r>
        <w:rPr>
          <w:rFonts w:hint="eastAsia" w:ascii="Times" w:hAnsi="Times" w:cs="仿宋"/>
          <w:b/>
          <w:sz w:val="32"/>
          <w:szCs w:val="32"/>
        </w:rPr>
        <w:t>四是</w:t>
      </w:r>
      <w:r>
        <w:rPr>
          <w:rFonts w:hint="eastAsia" w:ascii="Times" w:hAnsi="Times" w:cs="仿宋"/>
          <w:bCs/>
          <w:sz w:val="32"/>
          <w:szCs w:val="32"/>
        </w:rPr>
        <w:t>规定了排放检验机构和维修单位的工作规范和管理要求，并要求上传信息，数据共享（第24、25条）。</w:t>
      </w:r>
    </w:p>
    <w:p>
      <w:pPr>
        <w:spacing w:line="360" w:lineRule="auto"/>
        <w:ind w:firstLine="643" w:firstLineChars="200"/>
        <w:rPr>
          <w:rFonts w:ascii="Times" w:hAnsi="Times" w:cs="仿宋"/>
          <w:sz w:val="32"/>
          <w:szCs w:val="32"/>
          <w:shd w:val="clear" w:color="auto" w:fill="FFFFFF"/>
          <w:lang w:val="zh-CN"/>
        </w:rPr>
      </w:pPr>
      <w:r>
        <w:rPr>
          <w:rFonts w:hint="eastAsia" w:ascii="Times" w:hAnsi="Times" w:eastAsia="楷体_GB2312" w:cs="楷体"/>
          <w:b/>
          <w:bCs/>
          <w:sz w:val="32"/>
          <w:szCs w:val="32"/>
        </w:rPr>
        <w:t>第四章，法律责任，共11条，主要明确了未安装远程排放监控系统、破坏排气污染控制装置、销售不合格标准车用燃料、驾驶不合格机动车、使用不合格非道路移动机械、拒绝抽测检查以及机动车排放检验机构、维修单位违反规定等行为的处罚部门和处罚标准</w:t>
      </w:r>
      <w:r>
        <w:rPr>
          <w:rFonts w:hint="eastAsia" w:ascii="Times" w:hAnsi="Times" w:cs="仿宋"/>
          <w:b/>
          <w:sz w:val="32"/>
          <w:szCs w:val="32"/>
        </w:rPr>
        <w:t>。</w:t>
      </w:r>
      <w:r>
        <w:rPr>
          <w:rFonts w:hint="eastAsia" w:ascii="Times" w:hAnsi="Times" w:cs="仿宋"/>
          <w:b/>
          <w:bCs/>
          <w:sz w:val="32"/>
          <w:szCs w:val="32"/>
        </w:rPr>
        <w:t>一是</w:t>
      </w:r>
      <w:r>
        <w:rPr>
          <w:rFonts w:hint="eastAsia" w:ascii="Times" w:hAnsi="Times" w:cs="仿宋"/>
          <w:sz w:val="32"/>
          <w:szCs w:val="32"/>
        </w:rPr>
        <w:t>上位法已设罚则的，从其规定，不再重复设置罚则（第26条）。对其他违法行为，结合我市实际和上位法依据创设罚则，强化刚性约束。</w:t>
      </w:r>
      <w:r>
        <w:rPr>
          <w:rFonts w:hint="eastAsia" w:ascii="Times" w:hAnsi="Times" w:cs="仿宋"/>
          <w:b/>
          <w:bCs/>
          <w:sz w:val="32"/>
          <w:szCs w:val="32"/>
        </w:rPr>
        <w:t>二是</w:t>
      </w:r>
      <w:r>
        <w:rPr>
          <w:rFonts w:hint="eastAsia" w:ascii="Times" w:hAnsi="Times" w:cs="仿宋"/>
          <w:sz w:val="32"/>
          <w:szCs w:val="32"/>
        </w:rPr>
        <w:t>对未安装远程排放监控系统和</w:t>
      </w:r>
      <w:r>
        <w:rPr>
          <w:rFonts w:hint="eastAsia" w:ascii="Times" w:hAnsi="Times" w:cs="仿宋"/>
          <w:sz w:val="32"/>
          <w:szCs w:val="32"/>
          <w:shd w:val="clear" w:color="auto" w:fill="FFFFFF"/>
          <w:lang w:val="zh-CN"/>
        </w:rPr>
        <w:t>破坏排气污染控制装置的行为加大处罚力度（第</w:t>
      </w:r>
      <w:r>
        <w:rPr>
          <w:rFonts w:hint="eastAsia" w:ascii="Times" w:hAnsi="Times" w:cs="仿宋"/>
          <w:sz w:val="32"/>
          <w:szCs w:val="32"/>
          <w:shd w:val="clear" w:color="auto" w:fill="FFFFFF"/>
        </w:rPr>
        <w:t>27、28条</w:t>
      </w:r>
      <w:r>
        <w:rPr>
          <w:rFonts w:hint="eastAsia" w:ascii="Times" w:hAnsi="Times" w:cs="仿宋"/>
          <w:sz w:val="32"/>
          <w:szCs w:val="32"/>
          <w:shd w:val="clear" w:color="auto" w:fill="FFFFFF"/>
          <w:lang w:val="zh-CN"/>
        </w:rPr>
        <w:t>）。</w:t>
      </w:r>
      <w:r>
        <w:rPr>
          <w:rFonts w:hint="eastAsia" w:ascii="Times" w:hAnsi="Times" w:cs="仿宋"/>
          <w:b/>
          <w:bCs/>
          <w:sz w:val="32"/>
          <w:szCs w:val="32"/>
          <w:shd w:val="clear" w:color="auto" w:fill="FFFFFF"/>
          <w:lang w:val="zh-CN"/>
        </w:rPr>
        <w:t>三是</w:t>
      </w:r>
      <w:r>
        <w:rPr>
          <w:rFonts w:hint="eastAsia" w:ascii="Times" w:hAnsi="Times" w:cs="仿宋"/>
          <w:sz w:val="32"/>
          <w:szCs w:val="32"/>
          <w:shd w:val="clear" w:color="auto" w:fill="FFFFFF"/>
          <w:lang w:val="zh-CN"/>
        </w:rPr>
        <w:t>对机动车和非道路移动机械</w:t>
      </w:r>
      <w:r>
        <w:rPr>
          <w:rFonts w:hint="eastAsia" w:ascii="Times" w:hAnsi="Times" w:cs="仿宋"/>
          <w:sz w:val="32"/>
          <w:szCs w:val="32"/>
          <w:shd w:val="clear" w:color="auto" w:fill="FFFFFF"/>
        </w:rPr>
        <w:t>排气超标</w:t>
      </w:r>
      <w:r>
        <w:rPr>
          <w:rFonts w:hint="eastAsia" w:ascii="Times" w:hAnsi="Times" w:cs="仿宋"/>
          <w:sz w:val="32"/>
          <w:szCs w:val="32"/>
          <w:shd w:val="clear" w:color="auto" w:fill="FFFFFF"/>
          <w:lang w:val="zh-CN"/>
        </w:rPr>
        <w:t>的处罚部门及处罚金额进一步明确，为道路执法提供法律依据（第</w:t>
      </w:r>
      <w:r>
        <w:rPr>
          <w:rFonts w:hint="eastAsia" w:ascii="Times" w:hAnsi="Times" w:cs="仿宋"/>
          <w:sz w:val="32"/>
          <w:szCs w:val="32"/>
          <w:shd w:val="clear" w:color="auto" w:fill="FFFFFF"/>
        </w:rPr>
        <w:t>30、31条</w:t>
      </w:r>
      <w:r>
        <w:rPr>
          <w:rFonts w:hint="eastAsia" w:ascii="Times" w:hAnsi="Times" w:cs="仿宋"/>
          <w:sz w:val="32"/>
          <w:szCs w:val="32"/>
          <w:shd w:val="clear" w:color="auto" w:fill="FFFFFF"/>
          <w:lang w:val="zh-CN"/>
        </w:rPr>
        <w:t>）（现行大气</w:t>
      </w:r>
      <w:r>
        <w:rPr>
          <w:rFonts w:hint="eastAsia" w:ascii="Times" w:hAnsi="Times" w:cs="仿宋"/>
          <w:sz w:val="32"/>
          <w:szCs w:val="32"/>
          <w:shd w:val="clear" w:color="auto" w:fill="FFFFFF"/>
        </w:rPr>
        <w:t>污染防治</w:t>
      </w:r>
      <w:r>
        <w:rPr>
          <w:rFonts w:hint="eastAsia" w:ascii="Times" w:hAnsi="Times" w:cs="仿宋"/>
          <w:sz w:val="32"/>
          <w:szCs w:val="32"/>
          <w:shd w:val="clear" w:color="auto" w:fill="FFFFFF"/>
          <w:lang w:val="zh-CN"/>
        </w:rPr>
        <w:t>法对排放检验不合格的机动车没有明确对排放超标车辆的罚款额度）。</w:t>
      </w:r>
      <w:r>
        <w:rPr>
          <w:rFonts w:hint="eastAsia" w:ascii="Times" w:hAnsi="Times" w:cs="仿宋"/>
          <w:b/>
          <w:bCs/>
          <w:sz w:val="32"/>
          <w:szCs w:val="32"/>
          <w:shd w:val="clear" w:color="auto" w:fill="FFFFFF"/>
          <w:lang w:val="zh-CN"/>
        </w:rPr>
        <w:t>四是</w:t>
      </w:r>
      <w:r>
        <w:rPr>
          <w:rFonts w:hint="eastAsia" w:ascii="Times" w:hAnsi="Times" w:cs="仿宋"/>
          <w:sz w:val="32"/>
          <w:szCs w:val="32"/>
          <w:shd w:val="clear" w:color="auto" w:fill="FFFFFF"/>
          <w:lang w:val="zh-CN"/>
        </w:rPr>
        <w:t>对机动车排放检验机构和维修机构弄虚作假</w:t>
      </w:r>
      <w:r>
        <w:rPr>
          <w:rFonts w:hint="eastAsia" w:ascii="Times" w:hAnsi="Times" w:cs="仿宋"/>
          <w:sz w:val="32"/>
          <w:szCs w:val="32"/>
          <w:shd w:val="clear" w:color="auto" w:fill="FFFFFF"/>
        </w:rPr>
        <w:t>的行为</w:t>
      </w:r>
      <w:r>
        <w:rPr>
          <w:rFonts w:hint="eastAsia" w:ascii="Times" w:hAnsi="Times" w:cs="仿宋"/>
          <w:sz w:val="32"/>
          <w:szCs w:val="32"/>
          <w:shd w:val="clear" w:color="auto" w:fill="FFFFFF"/>
          <w:lang w:val="zh-CN"/>
        </w:rPr>
        <w:t>明确处罚标准，加大处罚力度（第</w:t>
      </w:r>
      <w:r>
        <w:rPr>
          <w:rFonts w:hint="eastAsia" w:ascii="Times" w:hAnsi="Times" w:cs="仿宋"/>
          <w:sz w:val="32"/>
          <w:szCs w:val="32"/>
          <w:shd w:val="clear" w:color="auto" w:fill="FFFFFF"/>
        </w:rPr>
        <w:t>33、34条</w:t>
      </w:r>
      <w:r>
        <w:rPr>
          <w:rFonts w:hint="eastAsia" w:ascii="Times" w:hAnsi="Times" w:cs="仿宋"/>
          <w:sz w:val="32"/>
          <w:szCs w:val="32"/>
          <w:shd w:val="clear" w:color="auto" w:fill="FFFFFF"/>
          <w:lang w:val="zh-CN"/>
        </w:rPr>
        <w:t>）。</w:t>
      </w:r>
    </w:p>
    <w:p>
      <w:pPr>
        <w:spacing w:line="360" w:lineRule="auto"/>
        <w:ind w:firstLine="643" w:firstLineChars="200"/>
        <w:rPr>
          <w:rFonts w:ascii="Times" w:hAnsi="Times" w:eastAsia="楷体_GB2312" w:cs="楷体"/>
          <w:b/>
          <w:bCs/>
          <w:sz w:val="32"/>
          <w:szCs w:val="32"/>
        </w:rPr>
      </w:pPr>
      <w:r>
        <w:rPr>
          <w:rFonts w:hint="eastAsia" w:ascii="Times" w:hAnsi="Times" w:eastAsia="楷体_GB2312" w:cs="楷体"/>
          <w:b/>
          <w:bCs/>
          <w:sz w:val="32"/>
          <w:szCs w:val="32"/>
        </w:rPr>
        <w:t>第五章，附则，共3条，主要对非道路移动机械和机动车包括的范围和排气污染控制装置的定义，作了进一步的举例和解释，对市政府授权开发区、示范区、西城区做好辖区内机动车和非道路移动机械排气污染防治工作作了明确。</w:t>
      </w:r>
    </w:p>
    <w:p>
      <w:pPr>
        <w:pStyle w:val="2"/>
        <w:widowControl w:val="0"/>
        <w:spacing w:line="360" w:lineRule="auto"/>
        <w:ind w:firstLine="640"/>
        <w:rPr>
          <w:rFonts w:ascii="Times" w:hAnsi="Times" w:cs="仿宋"/>
          <w:sz w:val="32"/>
          <w:szCs w:val="32"/>
          <w:shd w:val="clear" w:color="auto" w:fill="FFFFFF"/>
        </w:rPr>
      </w:pPr>
      <w:r>
        <w:rPr>
          <w:rFonts w:hint="eastAsia" w:ascii="Times" w:hAnsi="Times" w:cs="仿宋"/>
          <w:sz w:val="32"/>
          <w:szCs w:val="32"/>
          <w:shd w:val="clear" w:color="auto" w:fill="FFFFFF"/>
        </w:rPr>
        <w:t>主任、各位副主任、秘书长、各位委员，我们在《条例（草案）》起草过程中，虽然做了大量的调查研究，广泛征求意见，也进行反复修改，但仍会有考虑不周全不严密的地方，不足之处，敬请提出意见建议。</w:t>
      </w:r>
    </w:p>
    <w:p>
      <w:pPr>
        <w:pStyle w:val="2"/>
        <w:widowControl w:val="0"/>
        <w:spacing w:line="360" w:lineRule="auto"/>
        <w:ind w:firstLine="640"/>
        <w:rPr>
          <w:rFonts w:ascii="Times" w:hAnsi="Times" w:cs="仿宋"/>
          <w:sz w:val="32"/>
          <w:szCs w:val="32"/>
          <w:shd w:val="clear" w:color="auto" w:fill="FFFFFF"/>
        </w:rPr>
      </w:pPr>
      <w:r>
        <w:rPr>
          <w:rFonts w:hint="eastAsia" w:ascii="Times" w:hAnsi="Times" w:cs="仿宋"/>
          <w:sz w:val="32"/>
          <w:szCs w:val="32"/>
          <w:shd w:val="clear" w:color="auto" w:fill="FFFFFF"/>
        </w:rPr>
        <w:t>以上说明和《条例（草案）》，请予审议。</w:t>
      </w:r>
    </w:p>
    <w:p>
      <w:pPr>
        <w:pStyle w:val="2"/>
        <w:widowControl w:val="0"/>
        <w:spacing w:line="360" w:lineRule="auto"/>
        <w:ind w:firstLine="640"/>
        <w:rPr>
          <w:rFonts w:ascii="Times" w:hAnsi="Times" w:cs="仿宋"/>
          <w:sz w:val="32"/>
          <w:szCs w:val="32"/>
          <w:shd w:val="clear" w:color="auto" w:fill="FFFFFF"/>
        </w:rPr>
      </w:pPr>
    </w:p>
    <w:p>
      <w:pPr>
        <w:pStyle w:val="8"/>
        <w:shd w:val="clear" w:color="auto" w:fill="FFFFFF"/>
        <w:spacing w:line="360" w:lineRule="auto"/>
        <w:jc w:val="center"/>
        <w:rPr>
          <w:rFonts w:ascii="Times" w:hAnsi="Times" w:cs="方正小标宋简体"/>
          <w:sz w:val="44"/>
          <w:szCs w:val="44"/>
          <w:shd w:val="clear" w:color="auto" w:fill="FFFFFF"/>
        </w:rPr>
      </w:pPr>
    </w:p>
    <w:p>
      <w:pPr>
        <w:pStyle w:val="8"/>
        <w:shd w:val="clear" w:color="auto" w:fill="FFFFFF"/>
        <w:spacing w:line="360" w:lineRule="auto"/>
        <w:jc w:val="center"/>
        <w:rPr>
          <w:rFonts w:ascii="Times" w:hAnsi="Times" w:cs="方正小标宋简体"/>
          <w:sz w:val="44"/>
          <w:szCs w:val="44"/>
          <w:shd w:val="clear" w:color="auto" w:fill="FFFFFF"/>
        </w:rPr>
      </w:pPr>
    </w:p>
    <w:p>
      <w:pPr>
        <w:pStyle w:val="8"/>
        <w:shd w:val="clear" w:color="auto" w:fill="FFFFFF"/>
        <w:spacing w:line="360" w:lineRule="auto"/>
        <w:jc w:val="center"/>
        <w:rPr>
          <w:rFonts w:ascii="Times" w:hAnsi="Times" w:cs="方正小标宋简体"/>
          <w:sz w:val="44"/>
          <w:szCs w:val="44"/>
          <w:shd w:val="clear" w:color="auto" w:fill="FFFFFF"/>
        </w:rPr>
      </w:pPr>
    </w:p>
    <w:p>
      <w:pPr>
        <w:pStyle w:val="8"/>
        <w:shd w:val="clear" w:color="auto" w:fill="FFFFFF"/>
        <w:spacing w:line="360" w:lineRule="auto"/>
        <w:jc w:val="both"/>
        <w:rPr>
          <w:rFonts w:ascii="Times" w:hAnsi="Times" w:cs="方正小标宋简体"/>
          <w:sz w:val="44"/>
          <w:szCs w:val="44"/>
          <w:shd w:val="clear" w:color="auto" w:fill="FFFFFF"/>
        </w:rPr>
      </w:pPr>
    </w:p>
    <w:sectPr>
      <w:footerReference r:id="rId3" w:type="default"/>
      <w:footerReference r:id="rId4" w:type="even"/>
      <w:pgSz w:w="11906" w:h="16838"/>
      <w:pgMar w:top="1474" w:right="1531" w:bottom="1531" w:left="1531" w:header="851" w:footer="124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rPr>
    </w:pPr>
    <w:r>
      <w:rPr>
        <w:rFonts w:hint="eastAsia"/>
      </w:rPr>
      <w:t>—</w:t>
    </w:r>
    <w:sdt>
      <w:sdtPr>
        <w:id w:val="24393407"/>
        <w:docPartObj>
          <w:docPartGallery w:val="autotext"/>
        </w:docPartObj>
      </w:sdtPr>
      <w:sdtContent>
        <w:r>
          <w:fldChar w:fldCharType="begin"/>
        </w:r>
        <w:r>
          <w:instrText xml:space="preserve"> PAGE   \* MERGEFORMAT </w:instrText>
        </w:r>
        <w:r>
          <w:fldChar w:fldCharType="separate"/>
        </w:r>
        <w:r>
          <w:rPr>
            <w:rFonts w:hint="eastAsia"/>
            <w:lang w:val="zh-CN"/>
          </w:rPr>
          <w:t>7</w:t>
        </w:r>
        <w:r>
          <w:rPr>
            <w:rFonts w:hint="eastAsia"/>
            <w:lang w:val="zh-CN"/>
          </w:rPr>
          <w:fldChar w:fldCharType="end"/>
        </w:r>
        <w:r>
          <w:rPr>
            <w:rFonts w:hint="eastAsia"/>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393423"/>
      <w:docPartObj>
        <w:docPartGallery w:val="autotext"/>
      </w:docPartObj>
    </w:sdtPr>
    <w:sdtContent>
      <w:p>
        <w:pPr>
          <w:pStyle w:val="6"/>
          <w:rPr>
            <w:rFonts w:hint="eastAsia"/>
          </w:rPr>
        </w:pPr>
        <w:r>
          <w:rPr>
            <w:rFonts w:hint="eastAsia"/>
          </w:rPr>
          <w:t>—</w:t>
        </w:r>
        <w:r>
          <w:fldChar w:fldCharType="begin"/>
        </w:r>
        <w:r>
          <w:instrText xml:space="preserve"> PAGE   \* MERGEFORMAT </w:instrText>
        </w:r>
        <w:r>
          <w:fldChar w:fldCharType="separate"/>
        </w:r>
        <w:r>
          <w:rPr>
            <w:rFonts w:hint="eastAsia"/>
            <w:lang w:val="zh-CN"/>
          </w:rPr>
          <w:t>6</w:t>
        </w:r>
        <w:r>
          <w:rPr>
            <w:rFonts w:hint="eastAsia"/>
            <w:lang w:val="zh-CN"/>
          </w:rPr>
          <w:fldChar w:fldCharType="end"/>
        </w:r>
        <w:r>
          <w:rPr>
            <w:rFonts w:hint="eastAsia"/>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bordersDoNotSurroundHeader w:val="1"/>
  <w:bordersDoNotSurroundFooter w:val="1"/>
  <w:documentProtection w:enforcement="0"/>
  <w:defaultTabStop w:val="420"/>
  <w:evenAndOddHeaders w:val="1"/>
  <w:drawingGridHorizontalSpacing w:val="150"/>
  <w:drawingGridVerticalSpacing w:val="204"/>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E3FF0"/>
    <w:rsid w:val="0013670A"/>
    <w:rsid w:val="00172A27"/>
    <w:rsid w:val="00195D38"/>
    <w:rsid w:val="001F76B4"/>
    <w:rsid w:val="00514731"/>
    <w:rsid w:val="00620347"/>
    <w:rsid w:val="00767FCA"/>
    <w:rsid w:val="00785A75"/>
    <w:rsid w:val="00800218"/>
    <w:rsid w:val="009727D2"/>
    <w:rsid w:val="00BB614D"/>
    <w:rsid w:val="00BF0DBC"/>
    <w:rsid w:val="00FE276B"/>
    <w:rsid w:val="013642BB"/>
    <w:rsid w:val="021F6042"/>
    <w:rsid w:val="03173AD6"/>
    <w:rsid w:val="038C7FCD"/>
    <w:rsid w:val="03E6320C"/>
    <w:rsid w:val="03EB3475"/>
    <w:rsid w:val="049267A4"/>
    <w:rsid w:val="0561005D"/>
    <w:rsid w:val="07221AAD"/>
    <w:rsid w:val="07CE6E81"/>
    <w:rsid w:val="084F728A"/>
    <w:rsid w:val="0B702E82"/>
    <w:rsid w:val="0BBD4168"/>
    <w:rsid w:val="0C5930D3"/>
    <w:rsid w:val="0C6E52D7"/>
    <w:rsid w:val="0CCB75E4"/>
    <w:rsid w:val="0D105C4D"/>
    <w:rsid w:val="0DFC48CD"/>
    <w:rsid w:val="0FAD4CBB"/>
    <w:rsid w:val="10130E87"/>
    <w:rsid w:val="10B92258"/>
    <w:rsid w:val="10BE3A89"/>
    <w:rsid w:val="10F337FA"/>
    <w:rsid w:val="1168443B"/>
    <w:rsid w:val="12AB6A64"/>
    <w:rsid w:val="13E75E36"/>
    <w:rsid w:val="17157A76"/>
    <w:rsid w:val="17E22F87"/>
    <w:rsid w:val="18697680"/>
    <w:rsid w:val="18A97A23"/>
    <w:rsid w:val="1AE96EB6"/>
    <w:rsid w:val="1BEC185F"/>
    <w:rsid w:val="1D8521E7"/>
    <w:rsid w:val="1EFD2393"/>
    <w:rsid w:val="1F0F64C7"/>
    <w:rsid w:val="1FE372B2"/>
    <w:rsid w:val="215F7D83"/>
    <w:rsid w:val="21DF45A8"/>
    <w:rsid w:val="22911A22"/>
    <w:rsid w:val="23D546C9"/>
    <w:rsid w:val="241120DF"/>
    <w:rsid w:val="2650377B"/>
    <w:rsid w:val="27E36F4F"/>
    <w:rsid w:val="27E90D72"/>
    <w:rsid w:val="27FA65ED"/>
    <w:rsid w:val="29C76586"/>
    <w:rsid w:val="2B1B56EA"/>
    <w:rsid w:val="2BB807BB"/>
    <w:rsid w:val="2BCC27B1"/>
    <w:rsid w:val="2CC74468"/>
    <w:rsid w:val="2D2D6B5C"/>
    <w:rsid w:val="2DFC7175"/>
    <w:rsid w:val="2DFD1F30"/>
    <w:rsid w:val="31CA5A6A"/>
    <w:rsid w:val="334307C7"/>
    <w:rsid w:val="339A5A87"/>
    <w:rsid w:val="342F715E"/>
    <w:rsid w:val="35191FDD"/>
    <w:rsid w:val="35473CAD"/>
    <w:rsid w:val="362C0852"/>
    <w:rsid w:val="365C6DAA"/>
    <w:rsid w:val="36A6232D"/>
    <w:rsid w:val="36C738E3"/>
    <w:rsid w:val="375E759D"/>
    <w:rsid w:val="37613E86"/>
    <w:rsid w:val="37B01634"/>
    <w:rsid w:val="384021D7"/>
    <w:rsid w:val="39610015"/>
    <w:rsid w:val="3A302C8F"/>
    <w:rsid w:val="3B097965"/>
    <w:rsid w:val="3BE5510B"/>
    <w:rsid w:val="3C8230EB"/>
    <w:rsid w:val="3E254D04"/>
    <w:rsid w:val="3E731E6D"/>
    <w:rsid w:val="3F3057D6"/>
    <w:rsid w:val="40BA6883"/>
    <w:rsid w:val="418E75E2"/>
    <w:rsid w:val="41DB78C2"/>
    <w:rsid w:val="42361D5F"/>
    <w:rsid w:val="441A0AAF"/>
    <w:rsid w:val="442B2CCB"/>
    <w:rsid w:val="44C85005"/>
    <w:rsid w:val="44DE3996"/>
    <w:rsid w:val="46134218"/>
    <w:rsid w:val="465A14FD"/>
    <w:rsid w:val="48F46835"/>
    <w:rsid w:val="49E943D9"/>
    <w:rsid w:val="4FAB1AC7"/>
    <w:rsid w:val="506B05C9"/>
    <w:rsid w:val="5223549E"/>
    <w:rsid w:val="52787CDA"/>
    <w:rsid w:val="545675B5"/>
    <w:rsid w:val="54B51F18"/>
    <w:rsid w:val="552C08DC"/>
    <w:rsid w:val="573826BF"/>
    <w:rsid w:val="579243FF"/>
    <w:rsid w:val="57A7482C"/>
    <w:rsid w:val="593C4988"/>
    <w:rsid w:val="5AA25AA7"/>
    <w:rsid w:val="5B0D2A10"/>
    <w:rsid w:val="5B6C7B64"/>
    <w:rsid w:val="5C794DD1"/>
    <w:rsid w:val="5C8478BB"/>
    <w:rsid w:val="5CA765FD"/>
    <w:rsid w:val="5E3A0AA6"/>
    <w:rsid w:val="5E5476DD"/>
    <w:rsid w:val="5F07479A"/>
    <w:rsid w:val="5F230CE9"/>
    <w:rsid w:val="5F5C4B15"/>
    <w:rsid w:val="6068664C"/>
    <w:rsid w:val="61333421"/>
    <w:rsid w:val="61886886"/>
    <w:rsid w:val="62572937"/>
    <w:rsid w:val="62C0766B"/>
    <w:rsid w:val="637C09B7"/>
    <w:rsid w:val="63C729FF"/>
    <w:rsid w:val="650C3A5A"/>
    <w:rsid w:val="66DF39C8"/>
    <w:rsid w:val="690747B0"/>
    <w:rsid w:val="695F6786"/>
    <w:rsid w:val="6A3460AC"/>
    <w:rsid w:val="6A814CD7"/>
    <w:rsid w:val="6AE3296C"/>
    <w:rsid w:val="6BC03634"/>
    <w:rsid w:val="6C056F24"/>
    <w:rsid w:val="6C18490F"/>
    <w:rsid w:val="6C4A2F45"/>
    <w:rsid w:val="6DC2731F"/>
    <w:rsid w:val="6E5170B7"/>
    <w:rsid w:val="6EC91EF9"/>
    <w:rsid w:val="6F0C1C9C"/>
    <w:rsid w:val="6FD24E47"/>
    <w:rsid w:val="70223496"/>
    <w:rsid w:val="7073003F"/>
    <w:rsid w:val="70A53213"/>
    <w:rsid w:val="71343F4A"/>
    <w:rsid w:val="71BC0EA6"/>
    <w:rsid w:val="72FD2EFC"/>
    <w:rsid w:val="74C81327"/>
    <w:rsid w:val="75D42DD4"/>
    <w:rsid w:val="7621741D"/>
    <w:rsid w:val="77984F3F"/>
    <w:rsid w:val="78681BA9"/>
    <w:rsid w:val="78E60860"/>
    <w:rsid w:val="78EE07E1"/>
    <w:rsid w:val="7BCA477E"/>
    <w:rsid w:val="7D405838"/>
    <w:rsid w:val="7D944AC8"/>
    <w:rsid w:val="7DB1628A"/>
    <w:rsid w:val="7DDD0A67"/>
    <w:rsid w:val="7EE41091"/>
    <w:rsid w:val="7EFD1C5F"/>
    <w:rsid w:val="7F333B5A"/>
    <w:rsid w:val="7F6A5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kern w:val="44"/>
      <w:sz w:val="24"/>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widowControl/>
      <w:ind w:firstLine="420" w:firstLineChars="200"/>
      <w:jc w:val="left"/>
    </w:pPr>
    <w:rPr>
      <w:rFonts w:ascii="宋体" w:hAnsi="宋体" w:cs="宋体"/>
      <w:kern w:val="0"/>
      <w:sz w:val="24"/>
    </w:rPr>
  </w:style>
  <w:style w:type="paragraph" w:styleId="5">
    <w:name w:val="annotation text"/>
    <w:basedOn w:val="1"/>
    <w:semiHidden/>
    <w:qFormat/>
    <w:uiPriority w:val="99"/>
    <w:pPr>
      <w:jc w:val="left"/>
    </w:pPr>
  </w:style>
  <w:style w:type="paragraph" w:styleId="6">
    <w:name w:val="footer"/>
    <w:basedOn w:val="1"/>
    <w:link w:val="15"/>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jc w:val="left"/>
    </w:pPr>
    <w:rPr>
      <w:kern w:val="0"/>
      <w:sz w:val="24"/>
    </w:rPr>
  </w:style>
  <w:style w:type="character" w:styleId="11">
    <w:name w:val="Emphasis"/>
    <w:qFormat/>
    <w:uiPriority w:val="0"/>
    <w:rPr>
      <w:i/>
    </w:rPr>
  </w:style>
  <w:style w:type="character" w:customStyle="1" w:styleId="12">
    <w:name w:val="font21"/>
    <w:basedOn w:val="10"/>
    <w:qFormat/>
    <w:uiPriority w:val="99"/>
    <w:rPr>
      <w:rFonts w:ascii="仿宋" w:hAnsi="仿宋" w:eastAsia="仿宋" w:cs="仿宋"/>
      <w:color w:val="000000"/>
      <w:sz w:val="24"/>
      <w:szCs w:val="24"/>
      <w:u w:val="none"/>
    </w:rPr>
  </w:style>
  <w:style w:type="character" w:customStyle="1" w:styleId="13">
    <w:name w:val="font11"/>
    <w:basedOn w:val="10"/>
    <w:qFormat/>
    <w:uiPriority w:val="99"/>
    <w:rPr>
      <w:rFonts w:ascii="仿宋" w:hAnsi="仿宋" w:eastAsia="仿宋" w:cs="仿宋"/>
      <w:b/>
      <w:bCs/>
      <w:color w:val="000000"/>
      <w:sz w:val="24"/>
      <w:szCs w:val="24"/>
      <w:u w:val="none"/>
    </w:rPr>
  </w:style>
  <w:style w:type="paragraph" w:customStyle="1" w:styleId="14">
    <w:name w:val="列出段落2"/>
    <w:basedOn w:val="1"/>
    <w:qFormat/>
    <w:uiPriority w:val="99"/>
    <w:pPr>
      <w:ind w:firstLine="420" w:firstLineChars="200"/>
    </w:pPr>
  </w:style>
  <w:style w:type="character" w:customStyle="1" w:styleId="15">
    <w:name w:val="页脚 Char"/>
    <w:basedOn w:val="10"/>
    <w:link w:val="6"/>
    <w:qFormat/>
    <w:uiPriority w:val="99"/>
    <w:rPr>
      <w:rFonts w:ascii="Calibri" w:hAnsi="Calibri" w:eastAsia="仿宋_GB2312"/>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3550</Words>
  <Characters>329</Characters>
  <Lines>2</Lines>
  <Paragraphs>7</Paragraphs>
  <TotalTime>7</TotalTime>
  <ScaleCrop>false</ScaleCrop>
  <LinksUpToDate>false</LinksUpToDate>
  <CharactersWithSpaces>3872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2021-04-22T06:58:00Z</dcterms:created>
  <dc:creator>wenxue</dc:creator>
  <cp:lastModifiedBy>爱美丽</cp:lastModifiedBy>
  <cp:lastPrinted>2021-04-22T07:17:00Z</cp:lastPrinted>
  <dcterms:modified xsi:type="dcterms:W3CDTF">2021-04-23T08:11:17Z</dcterms:modified>
  <dc:title>漯河市人民政府常务会议议题安排征询表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9C93D81D3C7B40AA8960BD68EF2BE51F</vt:lpwstr>
  </property>
</Properties>
</file>