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jc w:val="center"/>
        <w:rPr>
          <w:rFonts w:asciiTheme="majorEastAsia" w:hAnsiTheme="majorEastAsia" w:eastAsiaTheme="majorEastAsia" w:cstheme="majorEastAsia"/>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《河南省中医药条例（草案）》</w:t>
      </w:r>
    </w:p>
    <w:p>
      <w:pPr>
        <w:jc w:val="center"/>
        <w:rPr>
          <w:rFonts w:ascii="黑体" w:hAnsi="黑体" w:eastAsia="黑体" w:cs="黑体"/>
          <w:b/>
          <w:bCs/>
          <w:sz w:val="44"/>
          <w:szCs w:val="44"/>
        </w:rPr>
      </w:pPr>
      <w:r>
        <w:rPr>
          <w:rFonts w:hint="eastAsia" w:ascii="黑体" w:hAnsi="黑体" w:eastAsia="黑体"/>
          <w:sz w:val="36"/>
          <w:szCs w:val="36"/>
        </w:rPr>
        <w:t>（征求意见稿）</w:t>
      </w:r>
    </w:p>
    <w:p>
      <w:pPr>
        <w:jc w:val="center"/>
        <w:rPr>
          <w:rFonts w:ascii="楷体_GB2312" w:hAnsi="楷体_GB2312" w:eastAsia="楷体_GB2312" w:cs="楷体_GB2312"/>
          <w:sz w:val="32"/>
          <w:szCs w:val="32"/>
        </w:rPr>
      </w:pPr>
      <w:bookmarkStart w:id="0" w:name="_GoBack"/>
      <w:bookmarkEnd w:id="0"/>
    </w:p>
    <w:p>
      <w:pPr>
        <w:spacing w:line="740" w:lineRule="exact"/>
        <w:jc w:val="center"/>
        <w:rPr>
          <w:rFonts w:ascii="仿宋" w:hAnsi="仿宋" w:eastAsia="仿宋" w:cs="仿宋"/>
          <w:bCs/>
          <w:sz w:val="32"/>
          <w:szCs w:val="32"/>
        </w:rPr>
      </w:pPr>
      <w:r>
        <w:rPr>
          <w:rFonts w:hint="eastAsia" w:ascii="仿宋" w:hAnsi="仿宋" w:eastAsia="仿宋" w:cs="仿宋"/>
          <w:bCs/>
          <w:sz w:val="32"/>
          <w:szCs w:val="32"/>
        </w:rPr>
        <w:t>目   录</w:t>
      </w:r>
    </w:p>
    <w:p>
      <w:pPr>
        <w:spacing w:line="740" w:lineRule="exact"/>
        <w:jc w:val="center"/>
        <w:rPr>
          <w:rFonts w:ascii="黑体" w:hAnsi="黑体" w:eastAsia="黑体" w:cs="黑体"/>
          <w:b/>
          <w:sz w:val="32"/>
          <w:szCs w:val="32"/>
        </w:rPr>
      </w:pPr>
    </w:p>
    <w:p>
      <w:pPr>
        <w:spacing w:line="740" w:lineRule="exact"/>
        <w:rPr>
          <w:rFonts w:ascii="仿宋" w:hAnsi="仿宋" w:eastAsia="仿宋" w:cs="仿宋"/>
          <w:bCs/>
          <w:sz w:val="32"/>
          <w:szCs w:val="32"/>
        </w:rPr>
      </w:pPr>
      <w:r>
        <w:rPr>
          <w:rFonts w:hint="eastAsia" w:ascii="仿宋" w:hAnsi="仿宋" w:eastAsia="仿宋" w:cs="仿宋"/>
          <w:bCs/>
          <w:sz w:val="32"/>
          <w:szCs w:val="32"/>
        </w:rPr>
        <w:t>第一章  总则</w:t>
      </w:r>
    </w:p>
    <w:p>
      <w:pPr>
        <w:spacing w:line="740" w:lineRule="exact"/>
        <w:rPr>
          <w:rFonts w:ascii="仿宋" w:hAnsi="仿宋" w:eastAsia="仿宋" w:cs="仿宋"/>
          <w:bCs/>
          <w:sz w:val="32"/>
          <w:szCs w:val="32"/>
        </w:rPr>
      </w:pPr>
      <w:r>
        <w:rPr>
          <w:rFonts w:hint="eastAsia" w:ascii="仿宋" w:hAnsi="仿宋" w:eastAsia="仿宋" w:cs="仿宋"/>
          <w:bCs/>
          <w:sz w:val="32"/>
          <w:szCs w:val="32"/>
        </w:rPr>
        <w:t>第二章  中医药服务</w:t>
      </w:r>
    </w:p>
    <w:p>
      <w:pPr>
        <w:spacing w:line="740" w:lineRule="exact"/>
        <w:jc w:val="left"/>
        <w:rPr>
          <w:rFonts w:ascii="仿宋" w:hAnsi="仿宋" w:eastAsia="仿宋" w:cs="仿宋"/>
          <w:bCs/>
          <w:sz w:val="32"/>
          <w:szCs w:val="32"/>
        </w:rPr>
      </w:pPr>
      <w:r>
        <w:rPr>
          <w:rFonts w:hint="eastAsia" w:ascii="仿宋" w:hAnsi="仿宋" w:eastAsia="仿宋" w:cs="仿宋"/>
          <w:bCs/>
          <w:sz w:val="32"/>
          <w:szCs w:val="32"/>
        </w:rPr>
        <w:t>第三章  中药保护与</w:t>
      </w:r>
      <w:r>
        <w:rPr>
          <w:rFonts w:hint="eastAsia" w:ascii="黑体" w:hAnsi="黑体" w:eastAsia="黑体" w:cs="黑体"/>
          <w:b/>
          <w:sz w:val="32"/>
          <w:szCs w:val="32"/>
        </w:rPr>
        <w:t>产业</w:t>
      </w:r>
      <w:r>
        <w:rPr>
          <w:rFonts w:hint="eastAsia" w:ascii="仿宋" w:hAnsi="仿宋" w:eastAsia="仿宋" w:cs="仿宋"/>
          <w:bCs/>
          <w:sz w:val="32"/>
          <w:szCs w:val="32"/>
        </w:rPr>
        <w:t>发展</w:t>
      </w:r>
    </w:p>
    <w:p>
      <w:pPr>
        <w:spacing w:line="740" w:lineRule="exact"/>
        <w:jc w:val="left"/>
        <w:rPr>
          <w:rFonts w:ascii="仿宋" w:hAnsi="仿宋" w:eastAsia="仿宋" w:cs="仿宋"/>
          <w:bCs/>
          <w:sz w:val="32"/>
          <w:szCs w:val="32"/>
        </w:rPr>
      </w:pPr>
      <w:r>
        <w:rPr>
          <w:rFonts w:hint="eastAsia" w:ascii="仿宋" w:hAnsi="仿宋" w:eastAsia="仿宋" w:cs="仿宋"/>
          <w:bCs/>
          <w:sz w:val="32"/>
          <w:szCs w:val="32"/>
        </w:rPr>
        <w:t>第四章  中医药传承与创新</w:t>
      </w:r>
    </w:p>
    <w:p>
      <w:pPr>
        <w:spacing w:line="740" w:lineRule="exact"/>
        <w:jc w:val="left"/>
        <w:rPr>
          <w:rFonts w:ascii="仿宋" w:hAnsi="仿宋" w:eastAsia="仿宋" w:cs="仿宋"/>
          <w:bCs/>
          <w:sz w:val="32"/>
          <w:szCs w:val="32"/>
        </w:rPr>
      </w:pPr>
      <w:r>
        <w:rPr>
          <w:rFonts w:hint="eastAsia" w:ascii="仿宋" w:hAnsi="仿宋" w:eastAsia="仿宋" w:cs="仿宋"/>
          <w:bCs/>
          <w:sz w:val="32"/>
          <w:szCs w:val="32"/>
        </w:rPr>
        <w:t>第五章  中医药文化传播</w:t>
      </w:r>
    </w:p>
    <w:p>
      <w:pPr>
        <w:spacing w:line="740" w:lineRule="exact"/>
        <w:jc w:val="left"/>
        <w:rPr>
          <w:rFonts w:ascii="仿宋" w:hAnsi="仿宋" w:eastAsia="仿宋" w:cs="仿宋"/>
          <w:bCs/>
          <w:sz w:val="32"/>
          <w:szCs w:val="32"/>
        </w:rPr>
      </w:pPr>
      <w:r>
        <w:rPr>
          <w:rFonts w:hint="eastAsia" w:ascii="仿宋" w:hAnsi="仿宋" w:eastAsia="仿宋" w:cs="仿宋"/>
          <w:bCs/>
          <w:sz w:val="32"/>
          <w:szCs w:val="32"/>
        </w:rPr>
        <w:t>第六章  保障措施</w:t>
      </w:r>
    </w:p>
    <w:p>
      <w:pPr>
        <w:spacing w:line="740" w:lineRule="exact"/>
        <w:jc w:val="left"/>
        <w:rPr>
          <w:rFonts w:ascii="仿宋" w:hAnsi="仿宋" w:eastAsia="仿宋" w:cs="仿宋"/>
          <w:bCs/>
          <w:sz w:val="32"/>
          <w:szCs w:val="32"/>
        </w:rPr>
      </w:pPr>
      <w:r>
        <w:rPr>
          <w:rFonts w:hint="eastAsia" w:ascii="仿宋" w:hAnsi="仿宋" w:eastAsia="仿宋" w:cs="仿宋"/>
          <w:bCs/>
          <w:sz w:val="32"/>
          <w:szCs w:val="32"/>
        </w:rPr>
        <w:t>第七章  法律责任</w:t>
      </w:r>
    </w:p>
    <w:p>
      <w:pPr>
        <w:spacing w:line="740" w:lineRule="exact"/>
        <w:jc w:val="left"/>
        <w:rPr>
          <w:rFonts w:ascii="仿宋" w:hAnsi="仿宋" w:eastAsia="仿宋" w:cs="仿宋"/>
          <w:bCs/>
          <w:sz w:val="32"/>
          <w:szCs w:val="32"/>
        </w:rPr>
      </w:pPr>
      <w:r>
        <w:rPr>
          <w:rFonts w:hint="eastAsia" w:ascii="仿宋" w:hAnsi="仿宋" w:eastAsia="仿宋" w:cs="仿宋"/>
          <w:bCs/>
          <w:sz w:val="32"/>
          <w:szCs w:val="32"/>
        </w:rPr>
        <w:t>第八章  附则</w:t>
      </w:r>
    </w:p>
    <w:p>
      <w:pPr>
        <w:spacing w:line="740" w:lineRule="exact"/>
        <w:rPr>
          <w:rFonts w:ascii="仿宋_GB2312" w:hAnsi="仿宋_GB2312" w:eastAsia="仿宋_GB2312" w:cs="仿宋_GB2312"/>
          <w:sz w:val="32"/>
          <w:szCs w:val="32"/>
        </w:rPr>
      </w:pPr>
    </w:p>
    <w:p>
      <w:pPr>
        <w:jc w:val="center"/>
        <w:rPr>
          <w:rFonts w:ascii="仿宋" w:hAnsi="仿宋" w:eastAsia="仿宋" w:cs="仿宋"/>
          <w:bCs/>
          <w:sz w:val="32"/>
          <w:szCs w:val="32"/>
        </w:rPr>
      </w:pPr>
      <w:r>
        <w:rPr>
          <w:rFonts w:hint="eastAsia" w:ascii="仿宋" w:hAnsi="仿宋" w:eastAsia="仿宋" w:cs="仿宋"/>
          <w:bCs/>
          <w:sz w:val="32"/>
          <w:szCs w:val="32"/>
        </w:rPr>
        <w:t>第一章 总 则</w:t>
      </w:r>
    </w:p>
    <w:p>
      <w:pPr>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黑体" w:hAnsi="黑体" w:eastAsia="黑体" w:cs="黑体"/>
          <w:b/>
          <w:sz w:val="32"/>
          <w:szCs w:val="32"/>
        </w:rPr>
        <w:t xml:space="preserve">第一条 </w:t>
      </w:r>
      <w:r>
        <w:rPr>
          <w:rFonts w:hint="eastAsia" w:ascii="仿宋" w:hAnsi="仿宋" w:eastAsia="仿宋" w:cs="仿宋_GB2312"/>
          <w:sz w:val="32"/>
          <w:szCs w:val="32"/>
        </w:rPr>
        <w:t>为了传承创新发展中医药，推进健康中原建设，保护人民健康，根据《中华人民共和国中医药法》和有关法律、行政法规，结合本省实际，制定本</w:t>
      </w:r>
      <w:r>
        <w:rPr>
          <w:rFonts w:hint="eastAsia" w:ascii="仿宋" w:hAnsi="仿宋" w:eastAsia="仿宋" w:cs="黑体"/>
          <w:sz w:val="32"/>
          <w:szCs w:val="32"/>
        </w:rPr>
        <w:t>条例</w:t>
      </w:r>
      <w:r>
        <w:rPr>
          <w:rFonts w:hint="eastAsia" w:ascii="仿宋_GB2312" w:hAnsi="仿宋_GB2312" w:eastAsia="仿宋_GB2312" w:cs="仿宋_GB2312"/>
          <w:sz w:val="32"/>
          <w:szCs w:val="32"/>
        </w:rPr>
        <w:t>。</w:t>
      </w:r>
    </w:p>
    <w:p>
      <w:pPr>
        <w:ind w:firstLine="643" w:firstLineChars="200"/>
        <w:rPr>
          <w:rFonts w:ascii="黑体" w:hAnsi="黑体" w:eastAsia="黑体" w:cs="仿宋_GB2312"/>
          <w:sz w:val="32"/>
          <w:szCs w:val="32"/>
        </w:rPr>
      </w:pPr>
      <w:r>
        <w:rPr>
          <w:rFonts w:hint="eastAsia" w:ascii="黑体" w:hAnsi="黑体" w:eastAsia="黑体" w:cs="黑体"/>
          <w:b/>
          <w:sz w:val="32"/>
          <w:szCs w:val="32"/>
        </w:rPr>
        <w:t xml:space="preserve">第二条 </w:t>
      </w:r>
      <w:r>
        <w:rPr>
          <w:rFonts w:hint="eastAsia" w:ascii="仿宋" w:hAnsi="仿宋" w:eastAsia="仿宋" w:cs="仿宋_GB2312"/>
          <w:sz w:val="32"/>
          <w:szCs w:val="32"/>
        </w:rPr>
        <w:t>本省行政区域内［的中医药服务、传承与创新、文化传播和中药的保护与发展以及中医药的］</w:t>
      </w:r>
      <w:r>
        <w:rPr>
          <w:rFonts w:hint="eastAsia" w:ascii="黑体" w:hAnsi="黑体" w:eastAsia="黑体" w:cs="黑体"/>
          <w:b/>
          <w:sz w:val="32"/>
          <w:szCs w:val="32"/>
        </w:rPr>
        <w:t>开展中医医疗、预防、康复、养生保健服务和中医药保护、科研、教育、文化、对外交流、产业发展以及</w:t>
      </w:r>
      <w:r>
        <w:rPr>
          <w:rFonts w:hint="eastAsia" w:ascii="仿宋" w:hAnsi="仿宋" w:eastAsia="仿宋" w:cs="仿宋_GB2312"/>
          <w:sz w:val="32"/>
          <w:szCs w:val="32"/>
        </w:rPr>
        <w:t>监督管理等活动，适用本</w:t>
      </w:r>
      <w:r>
        <w:rPr>
          <w:rFonts w:hint="eastAsia" w:ascii="仿宋" w:hAnsi="仿宋" w:eastAsia="仿宋" w:cs="黑体"/>
          <w:sz w:val="32"/>
          <w:szCs w:val="32"/>
        </w:rPr>
        <w:t>条例</w:t>
      </w:r>
      <w:r>
        <w:rPr>
          <w:rFonts w:hint="eastAsia" w:ascii="仿宋" w:hAnsi="仿宋" w:eastAsia="仿宋" w:cs="仿宋_GB2312"/>
          <w:sz w:val="32"/>
          <w:szCs w:val="32"/>
        </w:rPr>
        <w:t>。</w:t>
      </w:r>
    </w:p>
    <w:p>
      <w:pPr>
        <w:ind w:firstLine="643" w:firstLineChars="200"/>
        <w:rPr>
          <w:rFonts w:ascii="仿宋" w:hAnsi="仿宋" w:eastAsia="仿宋" w:cs="仿宋_GB2312"/>
          <w:sz w:val="32"/>
          <w:szCs w:val="32"/>
        </w:rPr>
      </w:pPr>
      <w:r>
        <w:rPr>
          <w:rFonts w:hint="eastAsia" w:ascii="黑体" w:hAnsi="黑体" w:eastAsia="黑体" w:cs="黑体"/>
          <w:b/>
          <w:sz w:val="32"/>
          <w:szCs w:val="32"/>
        </w:rPr>
        <w:t xml:space="preserve">第三条 </w:t>
      </w:r>
      <w:r>
        <w:rPr>
          <w:rFonts w:hint="eastAsia" w:ascii="仿宋" w:hAnsi="仿宋" w:eastAsia="仿宋" w:cs="仿宋_GB2312"/>
          <w:sz w:val="32"/>
          <w:szCs w:val="32"/>
        </w:rPr>
        <w:t>中医药事业是医药卫生与健康事业的重要组成部分。</w:t>
      </w:r>
      <w:r>
        <w:rPr>
          <w:rFonts w:hint="eastAsia" w:ascii="黑体" w:hAnsi="黑体" w:eastAsia="黑体" w:cs="黑体"/>
          <w:b/>
          <w:bCs/>
          <w:sz w:val="32"/>
          <w:szCs w:val="32"/>
        </w:rPr>
        <w:t>中医药是健康中原建设的重要资源。</w:t>
      </w:r>
      <w:r>
        <w:rPr>
          <w:rFonts w:hint="eastAsia" w:ascii="仿宋" w:hAnsi="仿宋" w:eastAsia="仿宋" w:cs="仿宋_GB2312"/>
          <w:sz w:val="32"/>
          <w:szCs w:val="32"/>
        </w:rPr>
        <w:t>发展中医药事业应当[实行]</w:t>
      </w:r>
      <w:r>
        <w:rPr>
          <w:rFonts w:hint="eastAsia" w:ascii="黑体" w:hAnsi="黑体" w:eastAsia="黑体" w:cs="黑体"/>
          <w:b/>
          <w:bCs/>
          <w:sz w:val="32"/>
          <w:szCs w:val="32"/>
        </w:rPr>
        <w:t>坚持</w:t>
      </w:r>
      <w:r>
        <w:rPr>
          <w:rFonts w:hint="eastAsia" w:ascii="仿宋" w:hAnsi="仿宋" w:eastAsia="仿宋" w:cs="仿宋_GB2312"/>
          <w:sz w:val="32"/>
          <w:szCs w:val="32"/>
        </w:rPr>
        <w:t>中西医并重的方针，遵循中医药发展规律，建立</w:t>
      </w:r>
      <w:r>
        <w:rPr>
          <w:rFonts w:hint="eastAsia" w:ascii="黑体" w:hAnsi="黑体" w:eastAsia="黑体" w:cs="黑体"/>
          <w:b/>
          <w:bCs/>
          <w:sz w:val="32"/>
          <w:szCs w:val="32"/>
        </w:rPr>
        <w:t>健全</w:t>
      </w:r>
      <w:r>
        <w:rPr>
          <w:rFonts w:hint="eastAsia" w:ascii="仿宋" w:hAnsi="仿宋" w:eastAsia="仿宋" w:cs="仿宋_GB2312"/>
          <w:sz w:val="32"/>
          <w:szCs w:val="32"/>
        </w:rPr>
        <w:t>符合中医药特点的管理制度</w:t>
      </w:r>
      <w:r>
        <w:rPr>
          <w:rFonts w:hint="eastAsia" w:ascii="黑体" w:hAnsi="黑体" w:eastAsia="黑体" w:cs="黑体"/>
          <w:b/>
          <w:bCs/>
          <w:sz w:val="32"/>
          <w:szCs w:val="32"/>
        </w:rPr>
        <w:t>和政策举措</w:t>
      </w:r>
      <w:r>
        <w:rPr>
          <w:rFonts w:hint="eastAsia" w:ascii="仿宋" w:hAnsi="仿宋" w:eastAsia="仿宋" w:cs="仿宋_GB2312"/>
          <w:sz w:val="32"/>
          <w:szCs w:val="32"/>
        </w:rPr>
        <w:t>，坚持传承精华、守正创新，保持和发挥中医药特色和优势，运用现代科学技术，促进中医药理论和实践发展。</w:t>
      </w:r>
    </w:p>
    <w:p>
      <w:pPr>
        <w:ind w:firstLine="643" w:firstLineChars="200"/>
        <w:rPr>
          <w:rFonts w:eastAsia="仿宋"/>
          <w:sz w:val="32"/>
          <w:szCs w:val="32"/>
        </w:rPr>
      </w:pPr>
      <w:r>
        <w:rPr>
          <w:rFonts w:hint="eastAsia" w:ascii="黑体" w:hAnsi="黑体" w:eastAsia="黑体" w:cs="黑体"/>
          <w:b/>
          <w:sz w:val="32"/>
          <w:szCs w:val="32"/>
        </w:rPr>
        <w:t xml:space="preserve">第四条 </w:t>
      </w:r>
      <w:r>
        <w:rPr>
          <w:rFonts w:hint="eastAsia" w:ascii="仿宋" w:hAnsi="仿宋" w:eastAsia="仿宋" w:cs="仿宋_GB2312"/>
          <w:sz w:val="32"/>
          <w:szCs w:val="32"/>
        </w:rPr>
        <w:t>县级以上人民政府应当将中医药[事业]</w:t>
      </w:r>
      <w:r>
        <w:rPr>
          <w:rFonts w:hint="eastAsia" w:ascii="黑体" w:hAnsi="黑体" w:eastAsia="黑体" w:cs="黑体"/>
          <w:b/>
          <w:bCs/>
          <w:sz w:val="32"/>
          <w:szCs w:val="32"/>
        </w:rPr>
        <w:t>发展</w:t>
      </w:r>
      <w:r>
        <w:rPr>
          <w:rFonts w:hint="eastAsia" w:ascii="仿宋" w:hAnsi="仿宋" w:eastAsia="仿宋" w:cs="仿宋_GB2312"/>
          <w:sz w:val="32"/>
          <w:szCs w:val="32"/>
        </w:rPr>
        <w:t>纳入国民经济和社会发展规划，实行保护、传承、发展中医药的政策，为[促进]</w:t>
      </w:r>
      <w:r>
        <w:rPr>
          <w:rFonts w:hint="eastAsia" w:ascii="黑体" w:hAnsi="黑体" w:eastAsia="黑体" w:cs="黑体"/>
          <w:b/>
          <w:bCs/>
          <w:sz w:val="32"/>
          <w:szCs w:val="32"/>
        </w:rPr>
        <w:t>推动</w:t>
      </w:r>
      <w:r>
        <w:rPr>
          <w:rFonts w:hint="eastAsia" w:ascii="仿宋" w:hAnsi="仿宋" w:eastAsia="仿宋" w:cs="仿宋_GB2312"/>
          <w:sz w:val="32"/>
          <w:szCs w:val="32"/>
        </w:rPr>
        <w:t>中医药事业</w:t>
      </w:r>
      <w:r>
        <w:rPr>
          <w:rFonts w:hint="eastAsia" w:ascii="黑体" w:hAnsi="黑体" w:eastAsia="黑体" w:cs="黑体"/>
          <w:b/>
          <w:bCs/>
          <w:sz w:val="32"/>
          <w:szCs w:val="32"/>
        </w:rPr>
        <w:t>和产业高质量</w:t>
      </w:r>
      <w:r>
        <w:rPr>
          <w:rFonts w:hint="eastAsia" w:ascii="仿宋" w:hAnsi="仿宋" w:eastAsia="仿宋" w:cs="仿宋_GB2312"/>
          <w:sz w:val="32"/>
          <w:szCs w:val="32"/>
        </w:rPr>
        <w:t>发展提供[必要的条件和]保障。统筹中西医[药]</w:t>
      </w:r>
      <w:r>
        <w:rPr>
          <w:rFonts w:hint="eastAsia" w:ascii="黑体" w:hAnsi="黑体" w:eastAsia="黑体" w:cs="黑体"/>
          <w:b/>
          <w:bCs/>
          <w:sz w:val="32"/>
          <w:szCs w:val="32"/>
        </w:rPr>
        <w:t>结合</w:t>
      </w:r>
      <w:r>
        <w:rPr>
          <w:rFonts w:hint="eastAsia" w:ascii="仿宋" w:hAnsi="仿宋" w:eastAsia="仿宋" w:cs="仿宋_GB2312"/>
          <w:sz w:val="32"/>
          <w:szCs w:val="32"/>
        </w:rPr>
        <w:t>发展，鼓励中西医相互学习、相互补充[、协调发展]，发挥各自优势和作用，促进中西医结合。</w:t>
      </w:r>
    </w:p>
    <w:p>
      <w:pPr>
        <w:ind w:firstLine="643" w:firstLineChars="200"/>
        <w:rPr>
          <w:rFonts w:ascii="黑体" w:hAnsi="黑体" w:eastAsia="黑体" w:cs="黑体"/>
          <w:sz w:val="32"/>
          <w:szCs w:val="32"/>
        </w:rPr>
      </w:pPr>
      <w:r>
        <w:rPr>
          <w:rFonts w:hint="eastAsia" w:ascii="黑体" w:hAnsi="黑体" w:eastAsia="黑体" w:cs="黑体"/>
          <w:b/>
          <w:sz w:val="32"/>
          <w:szCs w:val="32"/>
        </w:rPr>
        <w:t xml:space="preserve">第五条 </w:t>
      </w:r>
      <w:r>
        <w:rPr>
          <w:rFonts w:hint="eastAsia" w:ascii="仿宋" w:hAnsi="仿宋" w:eastAsia="仿宋" w:cs="仿宋_GB2312"/>
          <w:sz w:val="32"/>
          <w:szCs w:val="32"/>
        </w:rPr>
        <w:t>县级以上人民政府［中医药主管部门负责本行政区域的中医药管理工作。］</w:t>
      </w:r>
      <w:r>
        <w:rPr>
          <w:rFonts w:hint="eastAsia" w:ascii="黑体" w:hAnsi="黑体" w:eastAsia="黑体" w:cs="黑体"/>
          <w:b/>
          <w:sz w:val="32"/>
          <w:szCs w:val="32"/>
        </w:rPr>
        <w:t>卫生健康行政部门或独立设置的中医药管理部门是中医药主管部门，</w:t>
      </w:r>
      <w:r>
        <w:rPr>
          <w:rFonts w:hint="eastAsia" w:ascii="仿宋" w:hAnsi="仿宋" w:eastAsia="仿宋" w:cs="仿宋_GB2312"/>
          <w:sz w:val="32"/>
          <w:szCs w:val="32"/>
        </w:rPr>
        <w:t>负责本行政区域的中医药管理工作。</w:t>
      </w:r>
    </w:p>
    <w:p>
      <w:pPr>
        <w:ind w:firstLine="640"/>
        <w:rPr>
          <w:rFonts w:ascii="仿宋" w:hAnsi="仿宋" w:eastAsia="仿宋" w:cs="仿宋_GB2312"/>
          <w:sz w:val="32"/>
          <w:szCs w:val="32"/>
        </w:rPr>
      </w:pPr>
      <w:r>
        <w:rPr>
          <w:rFonts w:hint="eastAsia" w:ascii="仿宋" w:hAnsi="仿宋" w:eastAsia="仿宋" w:cs="仿宋_GB2312"/>
          <w:sz w:val="32"/>
          <w:szCs w:val="32"/>
        </w:rPr>
        <w:t>县级以上人民政府发展改革、教育、科技、工业和信息化、财政、人力资源社会保障、自然资源、农业农村、商务、</w:t>
      </w:r>
      <w:r>
        <w:rPr>
          <w:rFonts w:hint="eastAsia" w:ascii="黑体" w:hAnsi="黑体" w:eastAsia="黑体" w:cs="黑体"/>
          <w:b/>
          <w:bCs/>
          <w:sz w:val="32"/>
          <w:szCs w:val="32"/>
        </w:rPr>
        <w:t>文化和旅游、</w:t>
      </w:r>
      <w:r>
        <w:rPr>
          <w:rFonts w:hint="eastAsia" w:ascii="仿宋" w:hAnsi="仿宋" w:eastAsia="仿宋" w:cs="仿宋_GB2312"/>
          <w:sz w:val="32"/>
          <w:szCs w:val="32"/>
        </w:rPr>
        <w:t>市场监督管理、药品监督管理、医疗保障等部门在各自职责范围内做好与中医药管理有关的工作。</w:t>
      </w:r>
    </w:p>
    <w:p>
      <w:pPr>
        <w:ind w:firstLine="640"/>
        <w:rPr>
          <w:rFonts w:ascii="黑体" w:hAnsi="黑体" w:eastAsia="黑体" w:cs="黑体"/>
          <w:b/>
          <w:bCs/>
          <w:sz w:val="32"/>
          <w:szCs w:val="32"/>
        </w:rPr>
      </w:pPr>
      <w:r>
        <w:rPr>
          <w:rFonts w:hint="eastAsia" w:ascii="黑体" w:hAnsi="黑体" w:eastAsia="黑体" w:cs="黑体"/>
          <w:b/>
          <w:bCs/>
          <w:sz w:val="32"/>
          <w:szCs w:val="32"/>
        </w:rPr>
        <w:t>乡（镇）人民政府、街道办事处应当为辖区内中医药的推广、应用提供支持，发挥中医药在基层健康服务中的作用。</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第六条 中医药行业组织应当加强行业自律，促进行业发展，推动行业诚信体系建设，引导本行业依法开展活动。</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第七条 县级以上地方人民政府及其中医药主管部门等应当加强对中医药事业的宣传，普及中医药防病治病知识，营造珍视、热爱、发展中医药的社会氛围。</w:t>
      </w:r>
    </w:p>
    <w:p>
      <w:pPr>
        <w:ind w:firstLine="643" w:firstLineChars="200"/>
        <w:rPr>
          <w:rFonts w:ascii="黑体" w:hAnsi="黑体" w:eastAsia="黑体" w:cs="黑体"/>
          <w:sz w:val="32"/>
          <w:szCs w:val="32"/>
        </w:rPr>
      </w:pPr>
      <w:r>
        <w:rPr>
          <w:rFonts w:hint="eastAsia" w:ascii="黑体" w:hAnsi="黑体" w:eastAsia="黑体" w:cs="黑体"/>
          <w:b/>
          <w:bCs/>
          <w:sz w:val="32"/>
          <w:szCs w:val="32"/>
        </w:rPr>
        <w:t>每年五月十二日为全省张仲景中医药文化宣传日。</w:t>
      </w:r>
    </w:p>
    <w:p>
      <w:pPr>
        <w:ind w:firstLine="640"/>
        <w:rPr>
          <w:rFonts w:ascii="黑体" w:hAnsi="黑体" w:eastAsia="黑体" w:cs="黑体"/>
          <w:sz w:val="32"/>
          <w:szCs w:val="32"/>
        </w:rPr>
      </w:pPr>
    </w:p>
    <w:p>
      <w:pPr>
        <w:jc w:val="center"/>
        <w:rPr>
          <w:rFonts w:ascii="黑体" w:hAnsi="黑体" w:eastAsia="黑体" w:cs="黑体"/>
          <w:b/>
          <w:sz w:val="32"/>
          <w:szCs w:val="32"/>
        </w:rPr>
      </w:pPr>
      <w:r>
        <w:rPr>
          <w:rFonts w:hint="eastAsia" w:ascii="仿宋" w:hAnsi="仿宋" w:eastAsia="仿宋" w:cs="仿宋"/>
          <w:bCs/>
          <w:sz w:val="32"/>
          <w:szCs w:val="32"/>
        </w:rPr>
        <w:t>第二章 中医药服务</w:t>
      </w:r>
    </w:p>
    <w:p>
      <w:pPr>
        <w:ind w:firstLine="640"/>
        <w:rPr>
          <w:rFonts w:ascii="仿宋_GB2312" w:hAnsi="仿宋_GB2312" w:eastAsia="仿宋_GB2312" w:cs="仿宋_GB2312"/>
          <w:sz w:val="32"/>
          <w:szCs w:val="32"/>
        </w:rPr>
      </w:pP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[六]</w:t>
      </w:r>
      <w:r>
        <w:rPr>
          <w:rFonts w:hint="eastAsia" w:ascii="黑体" w:hAnsi="黑体" w:eastAsia="黑体" w:cs="黑体"/>
          <w:b/>
          <w:sz w:val="32"/>
          <w:szCs w:val="32"/>
        </w:rPr>
        <w:t xml:space="preserve">八条 </w:t>
      </w:r>
      <w:r>
        <w:rPr>
          <w:rFonts w:hint="eastAsia" w:ascii="仿宋" w:hAnsi="仿宋" w:eastAsia="仿宋" w:cs="仿宋_GB2312"/>
          <w:sz w:val="32"/>
          <w:szCs w:val="32"/>
        </w:rPr>
        <w:t>县级以上人民政府应当举办符合国家和本省规定标准的中医医疗机构。县级人民政府举办的中医医院应当[逐步]达到二级甲等以上中医医院建设标准，设区的市级人民政府和省人民政府举办的中医医院应当[逐步]达到三级甲等中医医院建设标准。［政府举办的中医医院原则上不进行改制。］</w:t>
      </w:r>
    </w:p>
    <w:p>
      <w:pPr>
        <w:ind w:firstLine="640"/>
        <w:rPr>
          <w:rFonts w:ascii="仿宋" w:hAnsi="仿宋" w:eastAsia="仿宋" w:cs="仿宋_GB2312"/>
          <w:sz w:val="32"/>
          <w:szCs w:val="32"/>
        </w:rPr>
      </w:pPr>
      <w:r>
        <w:rPr>
          <w:rFonts w:hint="eastAsia" w:ascii="仿宋" w:hAnsi="仿宋" w:eastAsia="仿宋" w:cs="仿宋_GB2312"/>
          <w:sz w:val="32"/>
          <w:szCs w:val="32"/>
        </w:rPr>
        <w:t>县级以上人民政府举办的综合医院、妇幼保健机构和有条件的专科医院，应当设置中医临床科室，建立中西医多学科诊疗体系，合理配备中医医师、中药房、煎药室，并按照国家规定设置一定比例的中医床位。</w:t>
      </w:r>
    </w:p>
    <w:p>
      <w:pPr>
        <w:ind w:firstLine="640"/>
        <w:rPr>
          <w:rFonts w:ascii="仿宋" w:hAnsi="仿宋" w:eastAsia="仿宋" w:cs="仿宋_GB2312"/>
          <w:sz w:val="32"/>
          <w:szCs w:val="32"/>
        </w:rPr>
      </w:pPr>
      <w:r>
        <w:rPr>
          <w:rFonts w:hint="eastAsia" w:ascii="仿宋" w:hAnsi="仿宋" w:eastAsia="仿宋" w:cs="仿宋_GB2312"/>
          <w:sz w:val="32"/>
          <w:szCs w:val="32"/>
        </w:rPr>
        <w:t>县级以上人民政府应当支持社区卫生服务中心、乡镇卫生院建设中医馆（国医堂）等中医药综合服务区，采取措施加强社区卫生服务站、村卫生室中医药人员配备和中医药设备配置，持续提升中医药服务能力。</w:t>
      </w:r>
    </w:p>
    <w:p>
      <w:pPr>
        <w:ind w:firstLine="640"/>
        <w:rPr>
          <w:rFonts w:ascii="黑体" w:hAnsi="黑体" w:eastAsia="黑体" w:cs="黑体"/>
          <w:b/>
          <w:bCs/>
          <w:sz w:val="32"/>
          <w:szCs w:val="32"/>
        </w:rPr>
      </w:pPr>
      <w:r>
        <w:rPr>
          <w:rFonts w:hint="eastAsia" w:ascii="黑体" w:hAnsi="黑体" w:eastAsia="黑体" w:cs="黑体"/>
          <w:b/>
          <w:sz w:val="32"/>
          <w:szCs w:val="32"/>
        </w:rPr>
        <w:t>第</w:t>
      </w:r>
      <w:r>
        <w:rPr>
          <w:rFonts w:hint="eastAsia" w:ascii="仿宋" w:hAnsi="仿宋" w:eastAsia="仿宋" w:cs="仿宋"/>
          <w:bCs/>
          <w:sz w:val="32"/>
          <w:szCs w:val="32"/>
        </w:rPr>
        <w:t>[七]</w:t>
      </w:r>
      <w:r>
        <w:rPr>
          <w:rFonts w:hint="eastAsia" w:ascii="黑体" w:hAnsi="黑体" w:eastAsia="黑体" w:cs="黑体"/>
          <w:b/>
          <w:sz w:val="32"/>
          <w:szCs w:val="32"/>
        </w:rPr>
        <w:t xml:space="preserve">九条 </w:t>
      </w:r>
      <w:r>
        <w:rPr>
          <w:rFonts w:hint="eastAsia" w:ascii="仿宋" w:hAnsi="仿宋" w:eastAsia="仿宋" w:cs="仿宋_GB2312"/>
          <w:sz w:val="32"/>
          <w:szCs w:val="32"/>
        </w:rPr>
        <w:t>合并、撤销政府举办的中医医疗机构或者改变其</w:t>
      </w:r>
      <w:r>
        <w:rPr>
          <w:rFonts w:hint="eastAsia" w:ascii="黑体" w:hAnsi="黑体" w:eastAsia="黑体" w:cs="黑体"/>
          <w:b/>
          <w:sz w:val="32"/>
          <w:szCs w:val="32"/>
        </w:rPr>
        <w:t>所有制形式、</w:t>
      </w:r>
      <w:r>
        <w:rPr>
          <w:rFonts w:hint="eastAsia" w:ascii="仿宋" w:hAnsi="仿宋" w:eastAsia="仿宋" w:cs="仿宋_GB2312"/>
          <w:sz w:val="32"/>
          <w:szCs w:val="32"/>
        </w:rPr>
        <w:t>中医医疗性质，应当征求上一级人民政府中医药主管部门的意见[。设区的市级人民政府中医药主管部门对县级中医医疗机构合并、撤销或者改变其中医医疗性质的意见，应当]，</w:t>
      </w:r>
      <w:r>
        <w:rPr>
          <w:rFonts w:hint="eastAsia" w:ascii="黑体" w:hAnsi="黑体" w:eastAsia="黑体" w:cs="黑体"/>
          <w:b/>
          <w:bCs/>
          <w:sz w:val="32"/>
          <w:szCs w:val="32"/>
        </w:rPr>
        <w:t>并</w:t>
      </w:r>
      <w:r>
        <w:rPr>
          <w:rFonts w:hint="eastAsia" w:ascii="仿宋" w:hAnsi="仿宋" w:eastAsia="仿宋" w:cs="仿宋_GB2312"/>
          <w:sz w:val="32"/>
          <w:szCs w:val="32"/>
        </w:rPr>
        <w:t>报省人民政府中医药主管部门备案。</w:t>
      </w:r>
    </w:p>
    <w:p>
      <w:pPr>
        <w:ind w:firstLine="640"/>
        <w:rPr>
          <w:rFonts w:ascii="黑体" w:hAnsi="黑体" w:eastAsia="黑体" w:cs="黑体"/>
          <w:b/>
          <w:sz w:val="32"/>
          <w:szCs w:val="32"/>
        </w:rPr>
      </w:pPr>
      <w:r>
        <w:rPr>
          <w:rFonts w:hint="eastAsia" w:ascii="黑体" w:hAnsi="黑体" w:eastAsia="黑体" w:cs="黑体"/>
          <w:b/>
          <w:sz w:val="32"/>
          <w:szCs w:val="32"/>
        </w:rPr>
        <w:t>支持社会力量举办中医医疗机构。社会力量举办的中医医疗机构在准入、执业、基本医疗保险、科研教学、医务人员职称评定等方面享有与政府举办的中医医疗机构同等的权利。</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[八]</w:t>
      </w:r>
      <w:r>
        <w:rPr>
          <w:rFonts w:hint="eastAsia" w:ascii="黑体" w:hAnsi="黑体" w:eastAsia="黑体" w:cs="黑体"/>
          <w:b/>
          <w:sz w:val="32"/>
          <w:szCs w:val="32"/>
        </w:rPr>
        <w:t xml:space="preserve">十条 </w:t>
      </w:r>
      <w:r>
        <w:rPr>
          <w:rFonts w:hint="eastAsia" w:ascii="仿宋" w:hAnsi="仿宋" w:eastAsia="仿宋" w:cs="仿宋_GB2312"/>
          <w:sz w:val="32"/>
          <w:szCs w:val="32"/>
        </w:rPr>
        <w:t>举办中医医疗机构应当按照国家有关医疗机构管理的规定办理审批或者备案手续，遵守国家和本省医疗机构管理有关规定。</w:t>
      </w:r>
    </w:p>
    <w:p>
      <w:pPr>
        <w:ind w:firstLine="640"/>
        <w:rPr>
          <w:rFonts w:ascii="仿宋" w:hAnsi="仿宋" w:eastAsia="仿宋" w:cs="仿宋_GB2312"/>
          <w:sz w:val="32"/>
          <w:szCs w:val="32"/>
        </w:rPr>
      </w:pPr>
      <w:r>
        <w:rPr>
          <w:rFonts w:hint="eastAsia" w:ascii="仿宋" w:hAnsi="仿宋" w:eastAsia="仿宋" w:cs="仿宋_GB2312"/>
          <w:sz w:val="32"/>
          <w:szCs w:val="32"/>
        </w:rPr>
        <w:t>县级以上人民政府中医药主管部门应当对其审批登记的中医医疗机构进行评审和定期校验。［按照国家规定实行备案的中医诊所，报所在地县级人民政府中医药主管部门备案后即可开展执业活动。］</w:t>
      </w:r>
    </w:p>
    <w:p>
      <w:pPr>
        <w:ind w:firstLine="640"/>
        <w:rPr>
          <w:rFonts w:ascii="仿宋" w:hAnsi="仿宋" w:eastAsia="仿宋" w:cs="仿宋_GB2312"/>
          <w:sz w:val="32"/>
          <w:szCs w:val="32"/>
        </w:rPr>
      </w:pPr>
      <w:r>
        <w:rPr>
          <w:rFonts w:hint="eastAsia" w:ascii="仿宋" w:hAnsi="仿宋" w:eastAsia="仿宋" w:cs="仿宋_GB2312"/>
          <w:sz w:val="32"/>
          <w:szCs w:val="32"/>
        </w:rPr>
        <w:t>中医医疗机构不得超出核准登记或者备案的范围开展医疗活动。</w:t>
      </w:r>
    </w:p>
    <w:p>
      <w:pPr>
        <w:ind w:firstLine="640"/>
        <w:rPr>
          <w:rFonts w:ascii="仿宋" w:hAnsi="仿宋" w:eastAsia="仿宋" w:cs="仿宋_GB2312"/>
          <w:sz w:val="32"/>
          <w:szCs w:val="32"/>
        </w:rPr>
      </w:pPr>
      <w:r>
        <w:rPr>
          <w:rFonts w:hint="eastAsia" w:ascii="仿宋" w:hAnsi="仿宋" w:eastAsia="仿宋" w:cs="仿宋_GB2312"/>
          <w:sz w:val="32"/>
          <w:szCs w:val="32"/>
        </w:rPr>
        <w:t>非医疗机构不得在其机构名称、经营项目以及相关宣传活动中使用“中医医疗”“中医治疗”或者其他容易导致混淆的字样。</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[九]</w:t>
      </w:r>
      <w:r>
        <w:rPr>
          <w:rFonts w:hint="eastAsia" w:ascii="黑体" w:hAnsi="黑体" w:eastAsia="黑体" w:cs="黑体"/>
          <w:b/>
          <w:sz w:val="32"/>
          <w:szCs w:val="32"/>
        </w:rPr>
        <w:t xml:space="preserve">十一条 </w:t>
      </w:r>
      <w:r>
        <w:rPr>
          <w:rFonts w:hint="eastAsia" w:ascii="仿宋" w:hAnsi="仿宋" w:eastAsia="仿宋" w:cs="仿宋_GB2312"/>
          <w:sz w:val="32"/>
          <w:szCs w:val="32"/>
        </w:rPr>
        <w:t>中医医疗机构应当主要提供中医药服务，结合现代科学技术，开展疾病的诊断、治疗、预防、康复等服务，卫生技术人员比例以及其中的中医药人员比例不得低于国家规定的标准。</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w:t>
      </w:r>
      <w:r>
        <w:rPr>
          <w:rFonts w:hint="eastAsia" w:ascii="黑体" w:hAnsi="黑体" w:eastAsia="黑体" w:cs="黑体"/>
          <w:b/>
          <w:sz w:val="32"/>
          <w:szCs w:val="32"/>
        </w:rPr>
        <w:t xml:space="preserve">十二条 </w:t>
      </w:r>
      <w:r>
        <w:rPr>
          <w:rFonts w:hint="eastAsia" w:ascii="仿宋" w:hAnsi="仿宋" w:eastAsia="仿宋" w:cs="仿宋_GB2312"/>
          <w:sz w:val="32"/>
          <w:szCs w:val="32"/>
        </w:rPr>
        <w:t>县级中医医疗机构应当指导帮助社区卫生服务中心、乡镇卫生院开展中医药服务。</w:t>
      </w:r>
    </w:p>
    <w:p>
      <w:pPr>
        <w:ind w:firstLine="640"/>
        <w:rPr>
          <w:rFonts w:ascii="仿宋" w:hAnsi="仿宋" w:eastAsia="仿宋" w:cs="仿宋_GB2312"/>
          <w:sz w:val="32"/>
          <w:szCs w:val="32"/>
        </w:rPr>
      </w:pPr>
      <w:r>
        <w:rPr>
          <w:rFonts w:hint="eastAsia" w:ascii="仿宋" w:hAnsi="仿宋" w:eastAsia="仿宋" w:cs="仿宋_GB2312"/>
          <w:sz w:val="32"/>
          <w:szCs w:val="32"/>
        </w:rPr>
        <w:t>社区卫生服务中心和乡镇卫生院应当组织中医药人员到社区卫生服务站、村卫生室开展多种形式的医疗服务和技术协作。</w:t>
      </w:r>
    </w:p>
    <w:p>
      <w:pPr>
        <w:ind w:firstLine="640"/>
        <w:rPr>
          <w:rFonts w:ascii="仿宋" w:hAnsi="仿宋" w:eastAsia="仿宋" w:cs="仿宋_GB2312"/>
          <w:sz w:val="32"/>
          <w:szCs w:val="32"/>
        </w:rPr>
      </w:pPr>
      <w:r>
        <w:rPr>
          <w:rFonts w:hint="eastAsia" w:ascii="仿宋" w:hAnsi="仿宋" w:eastAsia="仿宋" w:cs="仿宋_GB2312"/>
          <w:sz w:val="32"/>
          <w:szCs w:val="32"/>
        </w:rPr>
        <w:t>支持中医医疗机构牵头组建医疗联合体、县域医院共同体。医疗联合体、县域医院共同体内的医疗机构可以通过临床带教、业务指导、教学查房、科研和项目协作等方式，提升基层医疗机构服务能力。</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[十一]</w:t>
      </w:r>
      <w:r>
        <w:rPr>
          <w:rFonts w:hint="eastAsia" w:ascii="黑体" w:hAnsi="黑体" w:eastAsia="黑体" w:cs="黑体"/>
          <w:b/>
          <w:sz w:val="32"/>
          <w:szCs w:val="32"/>
        </w:rPr>
        <w:t xml:space="preserve">十三条 </w:t>
      </w:r>
      <w:r>
        <w:rPr>
          <w:rFonts w:hint="eastAsia" w:ascii="仿宋" w:hAnsi="仿宋" w:eastAsia="仿宋" w:cs="仿宋_GB2312"/>
          <w:sz w:val="32"/>
          <w:szCs w:val="32"/>
        </w:rPr>
        <w:t>从事中医医疗活动的人员应当依法通过医师资格考试取得执业医师资格证书，并注册执业。</w:t>
      </w:r>
    </w:p>
    <w:p>
      <w:pPr>
        <w:ind w:firstLine="640"/>
        <w:rPr>
          <w:rFonts w:ascii="仿宋" w:hAnsi="仿宋" w:eastAsia="仿宋" w:cs="仿宋_GB2312"/>
          <w:sz w:val="32"/>
          <w:szCs w:val="32"/>
        </w:rPr>
      </w:pPr>
      <w:r>
        <w:rPr>
          <w:rFonts w:hint="eastAsia" w:ascii="仿宋" w:hAnsi="仿宋" w:eastAsia="仿宋" w:cs="仿宋_GB2312"/>
          <w:sz w:val="32"/>
          <w:szCs w:val="32"/>
        </w:rPr>
        <w:t>以师承方式学习中医或者经多年实践，医术确有专长人员可以根据《中华人民共和国中医药法》的有关规定，通过考核取得中医（专长）医师资格证书，并根据考核内容注册执业。具体考核和执业细则由省中医药主管部门制定。</w:t>
      </w:r>
    </w:p>
    <w:p>
      <w:pPr>
        <w:ind w:firstLine="640"/>
        <w:rPr>
          <w:rFonts w:ascii="仿宋" w:hAnsi="仿宋" w:eastAsia="仿宋" w:cs="仿宋_GB2312"/>
          <w:sz w:val="32"/>
          <w:szCs w:val="32"/>
        </w:rPr>
      </w:pPr>
      <w:r>
        <w:rPr>
          <w:rFonts w:hint="eastAsia" w:ascii="仿宋" w:hAnsi="仿宋" w:eastAsia="仿宋" w:cs="仿宋_GB2312"/>
          <w:sz w:val="32"/>
          <w:szCs w:val="32"/>
        </w:rPr>
        <w:t>未经医师执业注册，不得从事中医医疗活动。</w:t>
      </w:r>
    </w:p>
    <w:p>
      <w:pPr>
        <w:ind w:firstLine="640"/>
        <w:rPr>
          <w:rFonts w:ascii="仿宋" w:hAnsi="仿宋" w:eastAsia="仿宋" w:cs="仿宋_GB2312"/>
          <w:sz w:val="32"/>
          <w:szCs w:val="32"/>
        </w:rPr>
      </w:pPr>
      <w:r>
        <w:rPr>
          <w:rFonts w:hint="eastAsia" w:ascii="仿宋" w:hAnsi="仿宋" w:eastAsia="仿宋" w:cs="仿宋_GB2312"/>
          <w:sz w:val="32"/>
          <w:szCs w:val="32"/>
        </w:rPr>
        <w:t>注册执业的中医医师应当按照医师定期考核管理规定接受考核。</w:t>
      </w:r>
    </w:p>
    <w:p>
      <w:pPr>
        <w:ind w:firstLine="640"/>
        <w:rPr>
          <w:sz w:val="32"/>
          <w:szCs w:val="32"/>
        </w:rPr>
      </w:pPr>
      <w:r>
        <w:rPr>
          <w:rFonts w:hint="eastAsia" w:ascii="黑体" w:hAnsi="黑体" w:eastAsia="黑体" w:cs="黑体"/>
          <w:b/>
          <w:bCs/>
          <w:sz w:val="32"/>
          <w:szCs w:val="32"/>
        </w:rPr>
        <w:t>第十四条 省中医药主管部门应当建立健全医术确有专长人员寻访制度，对医术确有专长人员组织开展调查、登记，鼓励其通过考试或者考核的方式依法取得医师资格。</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[十二]</w:t>
      </w:r>
      <w:r>
        <w:rPr>
          <w:rFonts w:hint="eastAsia" w:ascii="黑体" w:hAnsi="黑体" w:eastAsia="黑体" w:cs="黑体"/>
          <w:b/>
          <w:sz w:val="32"/>
          <w:szCs w:val="32"/>
        </w:rPr>
        <w:t xml:space="preserve">十五条 </w:t>
      </w:r>
      <w:r>
        <w:rPr>
          <w:rFonts w:hint="eastAsia" w:ascii="仿宋" w:hAnsi="仿宋" w:eastAsia="仿宋" w:cs="仿宋_GB2312"/>
          <w:sz w:val="32"/>
          <w:szCs w:val="32"/>
        </w:rPr>
        <w:t>中医医师应当主要提供中医药服务。取得医师资格的中医医师可以在中医医院、综合医院、专科医院、妇幼保健机构、社区卫生服务中心、乡镇卫生院、社区卫生服务站及村卫生室等医疗机构临床科室执业，按照注册专业开展医疗活动。</w:t>
      </w:r>
    </w:p>
    <w:p>
      <w:pPr>
        <w:ind w:firstLine="640"/>
        <w:rPr>
          <w:rFonts w:ascii="仿宋" w:hAnsi="仿宋" w:eastAsia="仿宋" w:cs="仿宋_GB2312"/>
          <w:sz w:val="32"/>
          <w:szCs w:val="32"/>
        </w:rPr>
      </w:pPr>
      <w:r>
        <w:rPr>
          <w:rFonts w:hint="eastAsia" w:ascii="仿宋" w:hAnsi="仿宋" w:eastAsia="仿宋" w:cs="仿宋_GB2312"/>
          <w:sz w:val="32"/>
          <w:szCs w:val="32"/>
        </w:rPr>
        <w:t>经考试取得医师资格的中医医师按照国家有关规定，经培训、考核合格后，可以应用与其专业相关的现代科学技术方法开展医疗活动。</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[十三]</w:t>
      </w:r>
      <w:r>
        <w:rPr>
          <w:rFonts w:hint="eastAsia" w:ascii="黑体" w:hAnsi="黑体" w:eastAsia="黑体" w:cs="黑体"/>
          <w:b/>
          <w:sz w:val="32"/>
          <w:szCs w:val="32"/>
        </w:rPr>
        <w:t xml:space="preserve">十六条 </w:t>
      </w:r>
      <w:r>
        <w:rPr>
          <w:rFonts w:hint="eastAsia" w:ascii="仿宋" w:hAnsi="仿宋" w:eastAsia="仿宋" w:cs="仿宋_GB2312"/>
          <w:sz w:val="32"/>
          <w:szCs w:val="32"/>
        </w:rPr>
        <w:t>鼓励西医学习中医</w:t>
      </w:r>
      <w:r>
        <w:rPr>
          <w:rFonts w:hint="eastAsia" w:ascii="黑体" w:hAnsi="黑体" w:eastAsia="黑体" w:cs="黑体"/>
          <w:b/>
          <w:sz w:val="32"/>
          <w:szCs w:val="32"/>
        </w:rPr>
        <w:t>，促进中西医协同发展</w:t>
      </w:r>
      <w:r>
        <w:rPr>
          <w:rFonts w:hint="eastAsia" w:ascii="仿宋" w:hAnsi="仿宋" w:eastAsia="仿宋" w:cs="仿宋_GB2312"/>
          <w:sz w:val="32"/>
          <w:szCs w:val="32"/>
        </w:rPr>
        <w:t>。非中医类别医师经中医药知识技能培训并考核合格，可以在执业活动中应用与其专业相关的中医药诊疗方法。</w:t>
      </w:r>
    </w:p>
    <w:p>
      <w:pPr>
        <w:ind w:firstLine="640"/>
        <w:rPr>
          <w:rFonts w:ascii="仿宋" w:hAnsi="仿宋" w:eastAsia="仿宋" w:cs="仿宋_GB2312"/>
          <w:sz w:val="32"/>
          <w:szCs w:val="32"/>
        </w:rPr>
      </w:pPr>
      <w:r>
        <w:rPr>
          <w:rFonts w:hint="eastAsia" w:ascii="仿宋" w:hAnsi="仿宋" w:eastAsia="仿宋" w:cs="仿宋_GB2312"/>
          <w:sz w:val="32"/>
          <w:szCs w:val="32"/>
        </w:rPr>
        <w:t>支持社区卫生服务中心、乡镇卫生院、社区卫生服务站［及］、村卫生室</w:t>
      </w:r>
      <w:r>
        <w:rPr>
          <w:rFonts w:hint="eastAsia" w:ascii="黑体" w:hAnsi="黑体" w:eastAsia="黑体" w:cs="黑体"/>
          <w:b/>
          <w:sz w:val="32"/>
          <w:szCs w:val="32"/>
        </w:rPr>
        <w:t>及其他基层医疗机构</w:t>
      </w:r>
      <w:r>
        <w:rPr>
          <w:rFonts w:hint="eastAsia" w:ascii="仿宋" w:hAnsi="仿宋" w:eastAsia="仿宋" w:cs="仿宋_GB2312"/>
          <w:sz w:val="32"/>
          <w:szCs w:val="32"/>
        </w:rPr>
        <w:t>医务人员学习、运用和推广适宜的中医药技术方法。</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[十四]</w:t>
      </w:r>
      <w:r>
        <w:rPr>
          <w:rFonts w:hint="eastAsia" w:ascii="黑体" w:hAnsi="黑体" w:eastAsia="黑体" w:cs="黑体"/>
          <w:b/>
          <w:sz w:val="32"/>
          <w:szCs w:val="32"/>
        </w:rPr>
        <w:t xml:space="preserve">十七条 </w:t>
      </w:r>
      <w:r>
        <w:rPr>
          <w:rFonts w:hint="eastAsia" w:ascii="仿宋" w:hAnsi="仿宋" w:eastAsia="仿宋" w:cs="仿宋_GB2312"/>
          <w:sz w:val="32"/>
          <w:szCs w:val="32"/>
        </w:rPr>
        <w:t>鼓励和支持有条件的医疗机构和中医医师运用互联网等技术依法开展中医远程医疗、移动医疗、智慧医疗服务。</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[十五]</w:t>
      </w:r>
      <w:r>
        <w:rPr>
          <w:rFonts w:hint="eastAsia" w:ascii="黑体" w:hAnsi="黑体" w:eastAsia="黑体" w:cs="黑体"/>
          <w:b/>
          <w:sz w:val="32"/>
          <w:szCs w:val="32"/>
        </w:rPr>
        <w:t xml:space="preserve">十八条 </w:t>
      </w:r>
      <w:r>
        <w:rPr>
          <w:rFonts w:hint="eastAsia" w:ascii="仿宋" w:hAnsi="仿宋" w:eastAsia="仿宋" w:cs="仿宋_GB2312"/>
          <w:sz w:val="32"/>
          <w:szCs w:val="32"/>
        </w:rPr>
        <w:t>开展中医药服务，应当遵循中医药基本理论，符合中医药服务基本要求和技术规范。</w:t>
      </w:r>
    </w:p>
    <w:p>
      <w:pPr>
        <w:ind w:firstLine="640"/>
        <w:rPr>
          <w:rFonts w:ascii="仿宋" w:hAnsi="仿宋" w:eastAsia="仿宋" w:cs="仿宋_GB2312"/>
          <w:sz w:val="32"/>
          <w:szCs w:val="32"/>
        </w:rPr>
      </w:pPr>
      <w:r>
        <w:rPr>
          <w:rFonts w:hint="eastAsia" w:ascii="仿宋" w:hAnsi="仿宋" w:eastAsia="仿宋" w:cs="仿宋_GB2312"/>
          <w:sz w:val="32"/>
          <w:szCs w:val="32"/>
        </w:rPr>
        <w:t>冠以个人名称的中医诊疗技术、方法和规范应当具有独特疗效，经设区的市级以上中医学术组织推荐，可以在辖区其他医疗机构和卫生技术人员中推广。</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[十六]</w:t>
      </w:r>
      <w:r>
        <w:rPr>
          <w:rFonts w:hint="eastAsia" w:ascii="黑体" w:hAnsi="黑体" w:eastAsia="黑体" w:cs="黑体"/>
          <w:b/>
          <w:sz w:val="32"/>
          <w:szCs w:val="32"/>
        </w:rPr>
        <w:t xml:space="preserve">十九条 </w:t>
      </w:r>
      <w:r>
        <w:rPr>
          <w:rFonts w:hint="eastAsia" w:ascii="仿宋" w:hAnsi="仿宋" w:eastAsia="仿宋" w:cs="仿宋_GB2312"/>
          <w:sz w:val="32"/>
          <w:szCs w:val="32"/>
        </w:rPr>
        <w:t>县级以上人民政府应当发展中医药预防、保健服务，并按照国家有关规定将其纳入基本公共卫生服务项目统筹实施。</w:t>
      </w:r>
    </w:p>
    <w:p>
      <w:pPr>
        <w:ind w:firstLine="640"/>
        <w:rPr>
          <w:rFonts w:ascii="仿宋" w:hAnsi="仿宋" w:eastAsia="仿宋" w:cs="仿宋_GB2312"/>
          <w:sz w:val="32"/>
          <w:szCs w:val="32"/>
        </w:rPr>
      </w:pPr>
      <w:r>
        <w:rPr>
          <w:rFonts w:hint="eastAsia" w:ascii="仿宋" w:hAnsi="仿宋" w:eastAsia="仿宋" w:cs="仿宋_GB2312"/>
          <w:sz w:val="32"/>
          <w:szCs w:val="32"/>
        </w:rPr>
        <w:t>县级以上人民政府应当建立应对突发公共卫生事件和重大传染病防治的中西医协同机制，统筹安排中医医疗机构和中医药人员，运用中医药防治疾病的方法和技术，参与突发公共卫生事件应急处置和疾病控制。</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[十七]</w:t>
      </w:r>
      <w:r>
        <w:rPr>
          <w:rFonts w:hint="eastAsia" w:ascii="黑体" w:hAnsi="黑体" w:eastAsia="黑体" w:cs="黑体"/>
          <w:b/>
          <w:sz w:val="32"/>
          <w:szCs w:val="32"/>
        </w:rPr>
        <w:t xml:space="preserve">二十条 </w:t>
      </w:r>
      <w:r>
        <w:rPr>
          <w:rFonts w:hint="eastAsia" w:ascii="仿宋" w:hAnsi="仿宋" w:eastAsia="仿宋" w:cs="仿宋_GB2312"/>
          <w:sz w:val="32"/>
          <w:szCs w:val="32"/>
        </w:rPr>
        <w:t>鼓励和支持中医养生保健机构规范化、社会化发展。举办中医养生保健机构应当符合国家有关规定，并向市场监督管理部门申领营业执照。</w:t>
      </w:r>
    </w:p>
    <w:p>
      <w:pPr>
        <w:ind w:firstLine="640"/>
        <w:rPr>
          <w:rFonts w:ascii="仿宋" w:hAnsi="仿宋" w:eastAsia="仿宋" w:cs="仿宋_GB2312"/>
          <w:sz w:val="32"/>
          <w:szCs w:val="32"/>
        </w:rPr>
      </w:pPr>
      <w:r>
        <w:rPr>
          <w:rFonts w:hint="eastAsia" w:ascii="仿宋" w:hAnsi="仿宋" w:eastAsia="仿宋" w:cs="仿宋_GB2312"/>
          <w:sz w:val="32"/>
          <w:szCs w:val="32"/>
        </w:rPr>
        <w:t>中医养生保健机构应当在中医药理论指导下提供养生保健服务，其登记的经营范围应当使用“中医养生保健服务（非医疗）”的规范表述，不得开展任何诊疗活动，不得明示或者暗示治疗效果。</w:t>
      </w:r>
    </w:p>
    <w:p>
      <w:pPr>
        <w:ind w:firstLine="640"/>
        <w:rPr>
          <w:rFonts w:ascii="黑体" w:hAnsi="黑体" w:eastAsia="黑体" w:cs="黑体"/>
          <w:b/>
          <w:sz w:val="32"/>
          <w:szCs w:val="32"/>
        </w:rPr>
      </w:pPr>
      <w:r>
        <w:rPr>
          <w:rFonts w:hint="eastAsia" w:ascii="黑体" w:hAnsi="黑体" w:eastAsia="黑体" w:cs="黑体"/>
          <w:b/>
          <w:sz w:val="32"/>
          <w:szCs w:val="32"/>
        </w:rPr>
        <w:t>支持中医药服务与养老服务融合发展。鼓励中医医疗机构通过多种形式为养老机构提供医疗、康复、保健等服务；鼓励养老机构内设中医医疗机构。</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[十八]</w:t>
      </w:r>
      <w:r>
        <w:rPr>
          <w:rFonts w:hint="eastAsia" w:ascii="黑体" w:hAnsi="黑体" w:eastAsia="黑体" w:cs="黑体"/>
          <w:b/>
          <w:sz w:val="32"/>
          <w:szCs w:val="32"/>
        </w:rPr>
        <w:t xml:space="preserve">二十一条 </w:t>
      </w:r>
      <w:r>
        <w:rPr>
          <w:rFonts w:hint="eastAsia" w:ascii="仿宋" w:hAnsi="仿宋" w:eastAsia="仿宋" w:cs="仿宋_GB2312"/>
          <w:sz w:val="32"/>
          <w:szCs w:val="32"/>
        </w:rPr>
        <w:t>未经省中医药主管部门审查批准，任何组织和个人不得发布中医医疗广告；未经省市场监督管理部门审查批准，任何组织和个人不得发布中药药品和中医医疗器械广告。</w:t>
      </w:r>
    </w:p>
    <w:p>
      <w:pPr>
        <w:ind w:firstLine="640"/>
        <w:rPr>
          <w:rFonts w:ascii="仿宋" w:hAnsi="仿宋" w:eastAsia="仿宋" w:cs="仿宋_GB2312"/>
          <w:sz w:val="32"/>
          <w:szCs w:val="32"/>
        </w:rPr>
      </w:pPr>
      <w:r>
        <w:rPr>
          <w:rFonts w:hint="eastAsia" w:ascii="仿宋" w:hAnsi="仿宋" w:eastAsia="仿宋" w:cs="仿宋_GB2312"/>
          <w:sz w:val="32"/>
          <w:szCs w:val="32"/>
        </w:rPr>
        <w:t>发布的中医医疗、中药药品和中医医疗器械广告内容应当与审查批准的内容一致。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[十九]</w:t>
      </w:r>
      <w:r>
        <w:rPr>
          <w:rFonts w:hint="eastAsia" w:ascii="黑体" w:hAnsi="黑体" w:eastAsia="黑体" w:cs="黑体"/>
          <w:b/>
          <w:sz w:val="32"/>
          <w:szCs w:val="32"/>
        </w:rPr>
        <w:t xml:space="preserve">二十二条 </w:t>
      </w:r>
      <w:r>
        <w:rPr>
          <w:rFonts w:hint="eastAsia" w:ascii="仿宋" w:hAnsi="仿宋" w:eastAsia="仿宋" w:cs="仿宋_GB2312"/>
          <w:sz w:val="32"/>
          <w:szCs w:val="32"/>
        </w:rPr>
        <w:t>县级以上人民政府应当加强中医药监督执法队伍建设，加强中医药监督管理人员的法治教育、业务教育、廉政教育以及中医药知识培训。</w:t>
      </w:r>
    </w:p>
    <w:p>
      <w:pPr>
        <w:ind w:firstLine="640"/>
        <w:rPr>
          <w:rFonts w:ascii="仿宋" w:hAnsi="仿宋" w:eastAsia="仿宋" w:cs="仿宋_GB2312"/>
          <w:sz w:val="32"/>
          <w:szCs w:val="32"/>
        </w:rPr>
      </w:pPr>
      <w:r>
        <w:rPr>
          <w:rFonts w:hint="eastAsia" w:ascii="仿宋" w:hAnsi="仿宋" w:eastAsia="仿宋" w:cs="仿宋_GB2312"/>
          <w:sz w:val="32"/>
          <w:szCs w:val="32"/>
        </w:rPr>
        <w:t>中医药主管部门依法开展监督检查，有关单位和个人应当予以配合，不得拒绝或者阻挠。</w:t>
      </w:r>
    </w:p>
    <w:p>
      <w:pPr>
        <w:ind w:firstLine="64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仿宋" w:hAnsi="仿宋" w:eastAsia="仿宋" w:cs="仿宋"/>
          <w:bCs/>
          <w:sz w:val="32"/>
          <w:szCs w:val="32"/>
        </w:rPr>
        <w:t xml:space="preserve">第三章 </w:t>
      </w:r>
      <w:r>
        <w:rPr>
          <w:rFonts w:hint="eastAsia" w:ascii="仿宋" w:hAnsi="仿宋" w:eastAsia="仿宋" w:cs="仿宋"/>
          <w:sz w:val="32"/>
          <w:szCs w:val="32"/>
        </w:rPr>
        <w:t>中药保护与</w:t>
      </w:r>
      <w:r>
        <w:rPr>
          <w:rFonts w:hint="eastAsia" w:ascii="黑体" w:hAnsi="黑体" w:eastAsia="黑体" w:cs="黑体"/>
          <w:b/>
          <w:sz w:val="32"/>
          <w:szCs w:val="32"/>
        </w:rPr>
        <w:t>产业</w:t>
      </w:r>
      <w:r>
        <w:rPr>
          <w:rFonts w:hint="eastAsia" w:ascii="仿宋" w:hAnsi="仿宋" w:eastAsia="仿宋" w:cs="仿宋"/>
          <w:bCs/>
          <w:sz w:val="32"/>
          <w:szCs w:val="32"/>
        </w:rPr>
        <w:t>发展</w:t>
      </w:r>
    </w:p>
    <w:p>
      <w:pPr>
        <w:ind w:firstLine="640"/>
        <w:rPr>
          <w:rFonts w:ascii="仿宋_GB2312" w:hAnsi="仿宋_GB2312" w:eastAsia="仿宋_GB2312" w:cs="仿宋_GB2312"/>
          <w:sz w:val="32"/>
          <w:szCs w:val="32"/>
        </w:rPr>
      </w:pP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w:t>
      </w:r>
      <w:r>
        <w:rPr>
          <w:rFonts w:hint="eastAsia" w:ascii="黑体" w:hAnsi="黑体" w:eastAsia="黑体" w:cs="黑体"/>
          <w:b/>
          <w:sz w:val="32"/>
          <w:szCs w:val="32"/>
        </w:rPr>
        <w:t xml:space="preserve">二十三条 </w:t>
      </w:r>
      <w:r>
        <w:rPr>
          <w:rFonts w:hint="eastAsia" w:ascii="仿宋" w:hAnsi="仿宋" w:eastAsia="仿宋" w:cs="仿宋_GB2312"/>
          <w:sz w:val="32"/>
          <w:szCs w:val="32"/>
        </w:rPr>
        <w:t>省人民政府应当制定中药材保护和发展规划并组织实施。</w:t>
      </w:r>
    </w:p>
    <w:p>
      <w:pPr>
        <w:ind w:firstLine="640"/>
        <w:rPr>
          <w:rFonts w:ascii="仿宋" w:hAnsi="仿宋" w:eastAsia="仿宋" w:cs="仿宋_GB2312"/>
          <w:sz w:val="32"/>
          <w:szCs w:val="32"/>
        </w:rPr>
      </w:pPr>
      <w:r>
        <w:rPr>
          <w:rFonts w:hint="eastAsia" w:ascii="仿宋" w:hAnsi="仿宋" w:eastAsia="仿宋" w:cs="仿宋_GB2312"/>
          <w:sz w:val="32"/>
          <w:szCs w:val="32"/>
        </w:rPr>
        <w:t>县级以上人民政府有关部门应当加强对药用野生动植物资源和其他中药材资源的保护</w:t>
      </w:r>
      <w:r>
        <w:rPr>
          <w:rFonts w:hint="eastAsia" w:ascii="黑体" w:hAnsi="黑体" w:eastAsia="黑体" w:cs="黑体"/>
          <w:b/>
          <w:sz w:val="32"/>
          <w:szCs w:val="32"/>
        </w:rPr>
        <w:t>以及道地中药材野生抚育管理</w:t>
      </w:r>
      <w:r>
        <w:rPr>
          <w:rFonts w:hint="eastAsia" w:ascii="黑体" w:hAnsi="黑体" w:eastAsia="黑体" w:cs="黑体"/>
          <w:sz w:val="32"/>
          <w:szCs w:val="32"/>
        </w:rPr>
        <w:t>，</w:t>
      </w:r>
      <w:r>
        <w:rPr>
          <w:rFonts w:hint="eastAsia" w:ascii="仿宋" w:hAnsi="仿宋" w:eastAsia="仿宋" w:cs="仿宋_GB2312"/>
          <w:sz w:val="32"/>
          <w:szCs w:val="32"/>
        </w:rPr>
        <w:t>组织开展药用野生动植物资源的动态监测和普查，鼓励发展人工种植养殖，支持依法开展珍贵、濒危药用野生动植物资源的保护、繁育及其相关研究。</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[二十一]</w:t>
      </w:r>
      <w:r>
        <w:rPr>
          <w:rFonts w:hint="eastAsia" w:ascii="黑体" w:hAnsi="黑体" w:eastAsia="黑体" w:cs="黑体"/>
          <w:b/>
          <w:sz w:val="32"/>
          <w:szCs w:val="32"/>
        </w:rPr>
        <w:t xml:space="preserve">二十四条 </w:t>
      </w:r>
      <w:r>
        <w:rPr>
          <w:rFonts w:hint="eastAsia" w:ascii="仿宋" w:hAnsi="仿宋" w:eastAsia="仿宋" w:cs="仿宋_GB2312"/>
          <w:sz w:val="32"/>
          <w:szCs w:val="32"/>
        </w:rPr>
        <w:t>县级以上人民政府应当支持中药材种植养殖规范化、标准化、</w:t>
      </w:r>
      <w:r>
        <w:rPr>
          <w:rFonts w:hint="eastAsia" w:ascii="黑体" w:hAnsi="黑体" w:eastAsia="黑体" w:cs="黑体"/>
          <w:b/>
          <w:sz w:val="32"/>
          <w:szCs w:val="32"/>
        </w:rPr>
        <w:t>生态化、</w:t>
      </w:r>
      <w:r>
        <w:rPr>
          <w:rFonts w:hint="eastAsia" w:ascii="仿宋" w:hAnsi="仿宋" w:eastAsia="仿宋" w:cs="仿宋_GB2312"/>
          <w:sz w:val="32"/>
          <w:szCs w:val="32"/>
        </w:rPr>
        <w:t>产业化发展。</w:t>
      </w:r>
    </w:p>
    <w:p>
      <w:pPr>
        <w:ind w:firstLine="640"/>
        <w:rPr>
          <w:rFonts w:ascii="仿宋" w:hAnsi="仿宋" w:eastAsia="仿宋" w:cs="仿宋_GB2312"/>
          <w:sz w:val="32"/>
          <w:szCs w:val="32"/>
        </w:rPr>
      </w:pPr>
      <w:r>
        <w:rPr>
          <w:rFonts w:hint="eastAsia" w:ascii="仿宋" w:hAnsi="仿宋" w:eastAsia="仿宋" w:cs="仿宋_GB2312"/>
          <w:sz w:val="32"/>
          <w:szCs w:val="32"/>
        </w:rPr>
        <w:t>鼓励建立具有地方特色的豫产道地中药材评价体系，支持豫产道地中药材、大宗中药材品种的保护和生产，加强产地生态环境保护，支持豫产道地中药材品种申报地理标志产品。</w:t>
      </w:r>
    </w:p>
    <w:p>
      <w:pPr>
        <w:ind w:firstLine="640"/>
        <w:rPr>
          <w:rFonts w:ascii="仿宋" w:hAnsi="仿宋" w:eastAsia="仿宋" w:cs="仿宋_GB2312"/>
          <w:sz w:val="32"/>
          <w:szCs w:val="32"/>
        </w:rPr>
      </w:pPr>
      <w:r>
        <w:rPr>
          <w:rFonts w:hint="eastAsia" w:ascii="仿宋" w:hAnsi="仿宋" w:eastAsia="仿宋" w:cs="仿宋_GB2312"/>
          <w:sz w:val="32"/>
          <w:szCs w:val="32"/>
        </w:rPr>
        <w:t>鼓励和支持有条件的区域开展小品类中药材的培育及种植。</w:t>
      </w:r>
    </w:p>
    <w:p>
      <w:pPr>
        <w:ind w:firstLine="640"/>
        <w:rPr>
          <w:rFonts w:ascii="黑体" w:hAnsi="黑体" w:eastAsia="黑体" w:cs="黑体"/>
          <w:b/>
          <w:bCs/>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[二十二]</w:t>
      </w:r>
      <w:r>
        <w:rPr>
          <w:rFonts w:hint="eastAsia" w:ascii="黑体" w:hAnsi="黑体" w:eastAsia="黑体" w:cs="黑体"/>
          <w:b/>
          <w:sz w:val="32"/>
          <w:szCs w:val="32"/>
        </w:rPr>
        <w:t xml:space="preserve">二十五条 </w:t>
      </w:r>
      <w:r>
        <w:rPr>
          <w:rFonts w:hint="eastAsia" w:ascii="仿宋" w:hAnsi="仿宋" w:eastAsia="仿宋" w:cs="仿宋_GB2312"/>
          <w:sz w:val="32"/>
          <w:szCs w:val="32"/>
        </w:rPr>
        <w:t>中药材种植养殖过程中，应当</w:t>
      </w:r>
      <w:r>
        <w:rPr>
          <w:rFonts w:hint="eastAsia" w:ascii="黑体" w:hAnsi="黑体" w:eastAsia="黑体" w:cs="黑体"/>
          <w:b/>
          <w:bCs/>
          <w:sz w:val="32"/>
          <w:szCs w:val="32"/>
        </w:rPr>
        <w:t>根据中药材品种特点，开展仿生态种植和仿野生种植。</w:t>
      </w:r>
      <w:r>
        <w:rPr>
          <w:rFonts w:hint="eastAsia" w:ascii="仿宋" w:hAnsi="仿宋" w:eastAsia="仿宋" w:cs="仿宋_GB2312"/>
          <w:sz w:val="32"/>
          <w:szCs w:val="32"/>
        </w:rPr>
        <w:t>严格[管理]</w:t>
      </w:r>
      <w:r>
        <w:rPr>
          <w:rFonts w:hint="eastAsia" w:ascii="黑体" w:hAnsi="黑体" w:eastAsia="黑体" w:cs="黑体"/>
          <w:b/>
          <w:bCs/>
          <w:sz w:val="32"/>
          <w:szCs w:val="32"/>
        </w:rPr>
        <w:t>控制</w:t>
      </w:r>
      <w:r>
        <w:rPr>
          <w:rFonts w:hint="eastAsia" w:ascii="仿宋" w:hAnsi="仿宋" w:eastAsia="仿宋" w:cs="仿宋_GB2312"/>
          <w:sz w:val="32"/>
          <w:szCs w:val="32"/>
        </w:rPr>
        <w:t>农药、肥料等农业投入品的使用，禁止使用剧毒、高毒农药和国家禁止使用的其他物质。</w:t>
      </w:r>
    </w:p>
    <w:p>
      <w:pPr>
        <w:ind w:firstLine="640"/>
        <w:rPr>
          <w:rFonts w:ascii="仿宋" w:hAnsi="仿宋" w:eastAsia="仿宋" w:cs="仿宋_GB2312"/>
          <w:sz w:val="32"/>
          <w:szCs w:val="32"/>
        </w:rPr>
      </w:pPr>
      <w:r>
        <w:rPr>
          <w:rFonts w:hint="eastAsia" w:ascii="仿宋" w:hAnsi="仿宋" w:eastAsia="仿宋" w:cs="仿宋_GB2312"/>
          <w:sz w:val="32"/>
          <w:szCs w:val="32"/>
        </w:rPr>
        <w:t>县级以上人民政府自然资源、农业农村、商务和药品监督管理等部门应当按照各自职责，建立健全中药材流通追溯体系，规范中药材种植养殖种源及生产流通过程管理。</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[二十三]</w:t>
      </w:r>
      <w:r>
        <w:rPr>
          <w:rFonts w:hint="eastAsia" w:ascii="黑体" w:hAnsi="黑体" w:eastAsia="黑体" w:cs="黑体"/>
          <w:b/>
          <w:sz w:val="32"/>
          <w:szCs w:val="32"/>
        </w:rPr>
        <w:t xml:space="preserve">二十六条 </w:t>
      </w:r>
      <w:r>
        <w:rPr>
          <w:rFonts w:hint="eastAsia" w:ascii="黑体" w:hAnsi="黑体" w:eastAsia="黑体" w:cs="黑体"/>
          <w:b/>
          <w:bCs/>
          <w:sz w:val="32"/>
          <w:szCs w:val="32"/>
        </w:rPr>
        <w:t>支持中药材产地建立初加工、仓储企业。</w:t>
      </w:r>
      <w:r>
        <w:rPr>
          <w:rFonts w:hint="eastAsia" w:ascii="仿宋" w:hAnsi="仿宋" w:eastAsia="仿宋" w:cs="仿宋_GB2312"/>
          <w:sz w:val="32"/>
          <w:szCs w:val="32"/>
        </w:rPr>
        <w:t>中药材的采集、贮存、初加工应当符合有关技术规范、标准和管理规定</w:t>
      </w:r>
      <w:r>
        <w:rPr>
          <w:rFonts w:hint="eastAsia" w:ascii="黑体" w:hAnsi="黑体" w:eastAsia="黑体" w:cs="黑体"/>
          <w:b/>
          <w:bCs/>
          <w:sz w:val="32"/>
          <w:szCs w:val="32"/>
        </w:rPr>
        <w:t>，保证质量安全</w:t>
      </w:r>
      <w:r>
        <w:rPr>
          <w:rFonts w:hint="eastAsia" w:ascii="仿宋" w:hAnsi="仿宋" w:eastAsia="仿宋" w:cs="仿宋_GB2312"/>
          <w:sz w:val="32"/>
          <w:szCs w:val="32"/>
        </w:rPr>
        <w:t>。中药饮片应当按照国家药品标准炮制；国家药品标准没有规定的，应当按照省药品监督管理部门制定的炮制规范炮制。</w:t>
      </w:r>
    </w:p>
    <w:p>
      <w:pPr>
        <w:ind w:firstLine="640"/>
        <w:rPr>
          <w:rFonts w:ascii="仿宋" w:hAnsi="仿宋" w:eastAsia="仿宋" w:cs="仿宋_GB2312"/>
          <w:sz w:val="32"/>
          <w:szCs w:val="32"/>
        </w:rPr>
      </w:pPr>
      <w:r>
        <w:rPr>
          <w:rFonts w:hint="eastAsia" w:ascii="仿宋" w:hAnsi="仿宋" w:eastAsia="仿宋" w:cs="仿宋_GB2312"/>
          <w:sz w:val="32"/>
          <w:szCs w:val="32"/>
        </w:rPr>
        <w:t>省药品监督管理部门应当编制省级中药材标准、中药饮片炮制</w:t>
      </w:r>
      <w:r>
        <w:rPr>
          <w:rFonts w:hint="eastAsia" w:ascii="黑体" w:hAnsi="黑体" w:eastAsia="黑体" w:cs="黑体"/>
          <w:b/>
          <w:bCs/>
          <w:sz w:val="32"/>
          <w:szCs w:val="32"/>
        </w:rPr>
        <w:t>和中药材产地趁鲜加工</w:t>
      </w:r>
      <w:r>
        <w:rPr>
          <w:rFonts w:hint="eastAsia" w:ascii="仿宋" w:hAnsi="仿宋" w:eastAsia="仿宋" w:cs="仿宋_GB2312"/>
          <w:sz w:val="32"/>
          <w:szCs w:val="32"/>
        </w:rPr>
        <w:t>规范，加强对中药饮片、中成药生产、经营和使用的监督管理。</w:t>
      </w:r>
    </w:p>
    <w:p>
      <w:pPr>
        <w:ind w:firstLine="640"/>
        <w:rPr>
          <w:rFonts w:ascii="仿宋" w:hAnsi="仿宋" w:eastAsia="仿宋" w:cs="仿宋_GB2312"/>
          <w:sz w:val="32"/>
          <w:szCs w:val="32"/>
        </w:rPr>
      </w:pPr>
      <w:r>
        <w:rPr>
          <w:rFonts w:hint="eastAsia" w:ascii="黑体" w:hAnsi="黑体" w:eastAsia="黑体" w:cs="黑体"/>
          <w:b/>
          <w:bCs/>
          <w:sz w:val="32"/>
          <w:szCs w:val="32"/>
        </w:rPr>
        <w:t>鼓励社会团体、企业制定高于国家标准、行业标准、地方标准的中药材团体标准、企业标准。</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[二十四]</w:t>
      </w:r>
      <w:r>
        <w:rPr>
          <w:rFonts w:hint="eastAsia" w:ascii="黑体" w:hAnsi="黑体" w:eastAsia="黑体" w:cs="黑体"/>
          <w:b/>
          <w:sz w:val="32"/>
          <w:szCs w:val="32"/>
        </w:rPr>
        <w:t xml:space="preserve">二十七条 </w:t>
      </w:r>
      <w:r>
        <w:rPr>
          <w:rFonts w:hint="eastAsia" w:ascii="仿宋" w:hAnsi="仿宋" w:eastAsia="仿宋" w:cs="仿宋_GB2312"/>
          <w:sz w:val="32"/>
          <w:szCs w:val="32"/>
        </w:rPr>
        <w:t>工业和信息化、科技、药品监督管理、医疗保障和中医药主管等有关部门应当按照各自职责，支持应用传统技术和工艺生产中药饮片和传统剂型中成药，支持中药新药、新型中药饮片、中药配方颗粒等的研制、创新、生产和应用[，支持鼓励经典名方研究]。</w:t>
      </w:r>
    </w:p>
    <w:p>
      <w:pPr>
        <w:ind w:firstLine="640"/>
        <w:rPr>
          <w:rFonts w:ascii="黑体" w:hAnsi="黑体" w:eastAsia="黑体" w:cs="黑体"/>
          <w:b/>
          <w:bCs/>
          <w:sz w:val="32"/>
          <w:szCs w:val="32"/>
        </w:rPr>
      </w:pPr>
      <w:r>
        <w:rPr>
          <w:rFonts w:hint="eastAsia" w:ascii="黑体" w:hAnsi="黑体" w:eastAsia="黑体" w:cs="黑体"/>
          <w:b/>
          <w:bCs/>
          <w:sz w:val="32"/>
          <w:szCs w:val="32"/>
        </w:rPr>
        <w:t>省中医药主管部门应当会同药品监督管理部门组织开展经典名方的整理研究和推广应用。</w:t>
      </w:r>
    </w:p>
    <w:p>
      <w:pPr>
        <w:ind w:firstLine="640"/>
        <w:rPr>
          <w:rFonts w:eastAsia="仿宋"/>
          <w:sz w:val="32"/>
          <w:szCs w:val="32"/>
        </w:rPr>
      </w:pPr>
      <w:r>
        <w:rPr>
          <w:rFonts w:hint="eastAsia" w:ascii="黑体" w:hAnsi="黑体" w:eastAsia="黑体" w:cs="黑体"/>
          <w:b/>
          <w:bCs/>
          <w:sz w:val="32"/>
          <w:szCs w:val="32"/>
        </w:rPr>
        <w:t>县级以上人民政府及其有关部门应当对来源于经典名方、名老中医验方和医疗机构中药制剂的中药新药研发创新给予政策和研发资金支持。</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[二十五]</w:t>
      </w:r>
      <w:r>
        <w:rPr>
          <w:rFonts w:hint="eastAsia" w:ascii="黑体" w:hAnsi="黑体" w:eastAsia="黑体" w:cs="黑体"/>
          <w:b/>
          <w:sz w:val="32"/>
          <w:szCs w:val="32"/>
        </w:rPr>
        <w:t xml:space="preserve">二十八条 </w:t>
      </w:r>
      <w:r>
        <w:rPr>
          <w:rFonts w:hint="eastAsia" w:ascii="仿宋" w:hAnsi="仿宋" w:eastAsia="仿宋" w:cs="仿宋_GB2312"/>
          <w:sz w:val="32"/>
          <w:szCs w:val="32"/>
        </w:rPr>
        <w:t>县级以上人民政府应当采取多种措施加快中医药产业发展。有条件的地方人民政府应当支持中医药产业集群发展，支持中医药企业形成核心品牌，扶持拥有知识产权或者列入中药保护目录的品种生产，优化资源整合，提高竞争力。</w:t>
      </w:r>
    </w:p>
    <w:p>
      <w:pPr>
        <w:ind w:firstLine="640"/>
        <w:rPr>
          <w:rFonts w:ascii="仿宋" w:hAnsi="仿宋" w:eastAsia="仿宋" w:cs="仿宋_GB2312"/>
          <w:sz w:val="32"/>
          <w:szCs w:val="32"/>
        </w:rPr>
      </w:pPr>
      <w:r>
        <w:rPr>
          <w:rFonts w:hint="eastAsia" w:ascii="仿宋" w:hAnsi="仿宋" w:eastAsia="仿宋" w:cs="仿宋_GB2312"/>
          <w:sz w:val="32"/>
          <w:szCs w:val="32"/>
        </w:rPr>
        <w:t>支持中药生产企业装备升级、技术集成和工艺创新，加速中药生产工艺、流程的标准化、现代化，提升中药制造标准化、现代化、国际化水平。</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[二十六]</w:t>
      </w:r>
      <w:r>
        <w:rPr>
          <w:rFonts w:hint="eastAsia" w:ascii="黑体" w:hAnsi="黑体" w:eastAsia="黑体" w:cs="黑体"/>
          <w:b/>
          <w:sz w:val="32"/>
          <w:szCs w:val="32"/>
        </w:rPr>
        <w:t xml:space="preserve">二十九条 </w:t>
      </w:r>
      <w:r>
        <w:rPr>
          <w:rFonts w:hint="eastAsia" w:ascii="黑体" w:hAnsi="黑体" w:eastAsia="黑体" w:cs="黑体"/>
          <w:b/>
          <w:bCs/>
          <w:sz w:val="32"/>
          <w:szCs w:val="32"/>
        </w:rPr>
        <w:t>医疗机构应当建立健全中药药事管理制度，加强中药采购、验收、养护、调剂、煎煮等全过程质量管理，</w:t>
      </w:r>
      <w:r>
        <w:rPr>
          <w:rFonts w:hint="eastAsia" w:ascii="仿宋" w:hAnsi="仿宋" w:eastAsia="仿宋" w:cs="仿宋"/>
          <w:sz w:val="32"/>
          <w:szCs w:val="32"/>
        </w:rPr>
        <w:t>[</w:t>
      </w:r>
      <w:r>
        <w:rPr>
          <w:rFonts w:hint="eastAsia" w:ascii="仿宋" w:hAnsi="仿宋" w:eastAsia="仿宋" w:cs="仿宋_GB2312"/>
          <w:sz w:val="32"/>
          <w:szCs w:val="32"/>
        </w:rPr>
        <w:t>医疗机构应当建立中药进货查验记录制度，并]按照规范做好[仓储、维护、调剂、]不良反应报告等工作，</w:t>
      </w:r>
      <w:r>
        <w:rPr>
          <w:rFonts w:hint="eastAsia" w:ascii="黑体" w:hAnsi="黑体" w:eastAsia="黑体" w:cs="黑体"/>
          <w:b/>
          <w:bCs/>
          <w:sz w:val="32"/>
          <w:szCs w:val="32"/>
        </w:rPr>
        <w:t>保障合理、安全用药。</w:t>
      </w:r>
      <w:r>
        <w:rPr>
          <w:rFonts w:hint="eastAsia" w:ascii="仿宋" w:hAnsi="仿宋" w:eastAsia="仿宋" w:cs="仿宋"/>
          <w:sz w:val="32"/>
          <w:szCs w:val="32"/>
        </w:rPr>
        <w:t>[</w:t>
      </w:r>
      <w:r>
        <w:rPr>
          <w:rFonts w:hint="eastAsia" w:ascii="仿宋" w:hAnsi="仿宋" w:eastAsia="仿宋" w:cs="仿宋_GB2312"/>
          <w:sz w:val="32"/>
          <w:szCs w:val="32"/>
        </w:rPr>
        <w:t>保证临床用药安全。]</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[二十七]</w:t>
      </w:r>
      <w:r>
        <w:rPr>
          <w:rFonts w:hint="eastAsia" w:ascii="黑体" w:hAnsi="黑体" w:eastAsia="黑体" w:cs="黑体"/>
          <w:b/>
          <w:sz w:val="32"/>
          <w:szCs w:val="32"/>
        </w:rPr>
        <w:t xml:space="preserve">三十条 </w:t>
      </w:r>
      <w:r>
        <w:rPr>
          <w:rFonts w:hint="eastAsia" w:ascii="仿宋" w:hAnsi="仿宋" w:eastAsia="仿宋" w:cs="仿宋_GB2312"/>
          <w:sz w:val="32"/>
          <w:szCs w:val="32"/>
        </w:rPr>
        <w:t>医疗机构可以按照炮制规范，根据本医疗机构医师处方需要，在本医疗机构炮制、使用市场上没有供应的中药饮片，并对其炮制的中药饮片质量负责，保证药品安全。</w:t>
      </w:r>
    </w:p>
    <w:p>
      <w:pPr>
        <w:ind w:firstLine="640"/>
        <w:rPr>
          <w:rFonts w:ascii="仿宋" w:hAnsi="仿宋" w:eastAsia="仿宋" w:cs="仿宋_GB2312"/>
          <w:sz w:val="32"/>
          <w:szCs w:val="32"/>
        </w:rPr>
      </w:pPr>
      <w:r>
        <w:rPr>
          <w:rFonts w:hint="eastAsia" w:ascii="仿宋" w:hAnsi="仿宋" w:eastAsia="仿宋" w:cs="仿宋_GB2312"/>
          <w:sz w:val="32"/>
          <w:szCs w:val="32"/>
        </w:rPr>
        <w:t>医疗机构炮制中药饮片，应当具备与之相适应的条件、设施和质检制度，并向所在地设区的市级人民政府药品监督管理部门备案。</w:t>
      </w:r>
    </w:p>
    <w:p>
      <w:pPr>
        <w:ind w:firstLine="640"/>
        <w:rPr>
          <w:rFonts w:ascii="黑体" w:hAnsi="黑体" w:eastAsia="黑体" w:cs="黑体"/>
          <w:b/>
          <w:bCs/>
          <w:sz w:val="32"/>
          <w:szCs w:val="32"/>
        </w:rPr>
      </w:pPr>
      <w:r>
        <w:rPr>
          <w:rFonts w:hint="eastAsia" w:ascii="黑体" w:hAnsi="黑体" w:eastAsia="黑体" w:cs="黑体"/>
          <w:b/>
          <w:bCs/>
          <w:sz w:val="32"/>
          <w:szCs w:val="32"/>
        </w:rPr>
        <w:t>省中医药主管部门应当会同药品监督管理部门制定中药代煎服务规范，加强对代煎服务的质量监督管理。</w:t>
      </w:r>
    </w:p>
    <w:p>
      <w:pPr>
        <w:ind w:firstLine="640"/>
        <w:rPr>
          <w:rFonts w:ascii="黑体" w:hAnsi="黑体" w:eastAsia="黑体" w:cs="黑体"/>
          <w:b/>
          <w:sz w:val="32"/>
          <w:szCs w:val="32"/>
        </w:rPr>
      </w:pPr>
      <w:r>
        <w:rPr>
          <w:rFonts w:hint="eastAsia" w:ascii="黑体" w:hAnsi="黑体" w:eastAsia="黑体" w:cs="黑体"/>
          <w:b/>
          <w:sz w:val="32"/>
          <w:szCs w:val="32"/>
        </w:rPr>
        <w:t>在村医疗机构执业的中医医师、具备中药材知识和识别能力的乡村医生，按照国家有关规定可以自种、自采地产中药材并在其执业活动中使用。</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[二十八]</w:t>
      </w:r>
      <w:r>
        <w:rPr>
          <w:rFonts w:hint="eastAsia" w:ascii="黑体" w:hAnsi="黑体" w:eastAsia="黑体" w:cs="黑体"/>
          <w:b/>
          <w:sz w:val="32"/>
          <w:szCs w:val="32"/>
        </w:rPr>
        <w:t xml:space="preserve">三十一条 </w:t>
      </w:r>
      <w:r>
        <w:rPr>
          <w:rFonts w:hint="eastAsia" w:ascii="仿宋" w:hAnsi="仿宋" w:eastAsia="仿宋" w:cs="仿宋_GB2312"/>
          <w:sz w:val="32"/>
          <w:szCs w:val="32"/>
        </w:rPr>
        <w:t>医疗机构配制中药制剂，应当依法取得医疗机构制剂许可证，或者委托取得药品生产许可证的药品生产企业、取得医疗机构制剂许可证的其他医疗机构配制中药制剂。省内医疗机构委托配制中药制剂，应当向省药品监督管理部门备案。</w:t>
      </w:r>
    </w:p>
    <w:p>
      <w:pPr>
        <w:ind w:firstLine="640"/>
        <w:rPr>
          <w:rFonts w:ascii="仿宋" w:hAnsi="仿宋" w:eastAsia="仿宋" w:cs="仿宋_GB2312"/>
          <w:sz w:val="32"/>
          <w:szCs w:val="32"/>
        </w:rPr>
      </w:pPr>
      <w:r>
        <w:rPr>
          <w:rFonts w:hint="eastAsia" w:ascii="仿宋" w:hAnsi="仿宋" w:eastAsia="仿宋" w:cs="仿宋_GB2312"/>
          <w:sz w:val="32"/>
          <w:szCs w:val="32"/>
        </w:rPr>
        <w:t>医疗机构应当对其配制的中药制剂质量负责，并按规定对中药制剂临床不良反应进行监测报告。委托配制中药制剂的，委托方和受托方对所配制的中药制剂的质量[分别承担相应责任]</w:t>
      </w:r>
      <w:r>
        <w:rPr>
          <w:rFonts w:hint="eastAsia" w:ascii="黑体" w:hAnsi="黑体" w:eastAsia="黑体" w:cs="黑体"/>
          <w:b/>
          <w:bCs/>
          <w:sz w:val="32"/>
          <w:szCs w:val="32"/>
        </w:rPr>
        <w:t>负责</w:t>
      </w:r>
      <w:r>
        <w:rPr>
          <w:rFonts w:hint="eastAsia" w:ascii="仿宋" w:hAnsi="仿宋" w:eastAsia="仿宋" w:cs="仿宋_GB2312"/>
          <w:sz w:val="32"/>
          <w:szCs w:val="32"/>
        </w:rPr>
        <w:t>。</w:t>
      </w:r>
    </w:p>
    <w:p>
      <w:pPr>
        <w:ind w:firstLine="640"/>
        <w:rPr>
          <w:rFonts w:eastAsia="仿宋"/>
          <w:sz w:val="32"/>
          <w:szCs w:val="32"/>
        </w:rPr>
      </w:pPr>
      <w:r>
        <w:rPr>
          <w:rFonts w:hint="eastAsia" w:ascii="黑体" w:hAnsi="黑体" w:eastAsia="黑体" w:cs="黑体"/>
          <w:b/>
          <w:bCs/>
          <w:sz w:val="32"/>
          <w:szCs w:val="32"/>
        </w:rPr>
        <w:t>支持中医医疗机构建设符合中药制剂生产规范的制剂中心，推动医疗机构中药制剂共享和研发转化。</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[二十九]</w:t>
      </w:r>
      <w:r>
        <w:rPr>
          <w:rFonts w:hint="eastAsia" w:ascii="黑体" w:hAnsi="黑体" w:eastAsia="黑体" w:cs="黑体"/>
          <w:b/>
          <w:sz w:val="32"/>
          <w:szCs w:val="32"/>
        </w:rPr>
        <w:t xml:space="preserve">三十二条 </w:t>
      </w:r>
      <w:r>
        <w:rPr>
          <w:rFonts w:hint="eastAsia" w:ascii="仿宋" w:hAnsi="仿宋" w:eastAsia="仿宋" w:cs="仿宋_GB2312"/>
          <w:sz w:val="32"/>
          <w:szCs w:val="32"/>
        </w:rPr>
        <w:t>医疗机构配制的中药制剂品种，应当依法取得制剂批准文号。仅应用传统工艺配制的中药制剂品种，按照国家有关规定向省药品监督管理部门备案后即可配制，不需要取得制剂批准文号。</w:t>
      </w:r>
    </w:p>
    <w:p>
      <w:pPr>
        <w:ind w:firstLine="640"/>
        <w:rPr>
          <w:rFonts w:ascii="仿宋" w:hAnsi="仿宋" w:eastAsia="仿宋" w:cs="仿宋_GB2312"/>
          <w:sz w:val="32"/>
          <w:szCs w:val="32"/>
        </w:rPr>
      </w:pPr>
      <w:r>
        <w:rPr>
          <w:rFonts w:hint="eastAsia" w:ascii="仿宋" w:hAnsi="仿宋" w:eastAsia="仿宋" w:cs="仿宋_GB2312"/>
          <w:sz w:val="32"/>
          <w:szCs w:val="32"/>
        </w:rPr>
        <w:t>医疗机构配制的中药制剂，按照国家有关规定经省药品监督管理部门批准，可以在指定的医疗机构之间调剂使用。</w:t>
      </w:r>
    </w:p>
    <w:p>
      <w:pPr>
        <w:ind w:firstLine="640"/>
        <w:rPr>
          <w:rFonts w:eastAsia="仿宋"/>
          <w:sz w:val="32"/>
          <w:szCs w:val="32"/>
        </w:rPr>
      </w:pPr>
      <w:r>
        <w:rPr>
          <w:rFonts w:hint="eastAsia" w:ascii="黑体" w:hAnsi="黑体" w:eastAsia="黑体" w:cs="黑体"/>
          <w:b/>
          <w:bCs/>
          <w:sz w:val="32"/>
          <w:szCs w:val="32"/>
        </w:rPr>
        <w:t>省中医药主管部门应当建立医疗机构中药制剂安全、疗效评估机制，向省药品监督管理部门推荐适宜调剂使用的医疗机构中药制剂品种目录，省医保部门应将其纳入基本医疗保险基金支付范围。省药品监督管理部门应当优化调剂使用审批手续。</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[三十]</w:t>
      </w:r>
      <w:r>
        <w:rPr>
          <w:rFonts w:hint="eastAsia" w:ascii="黑体" w:hAnsi="黑体" w:eastAsia="黑体" w:cs="黑体"/>
          <w:b/>
          <w:sz w:val="32"/>
          <w:szCs w:val="32"/>
        </w:rPr>
        <w:t xml:space="preserve">三十三条 </w:t>
      </w:r>
      <w:r>
        <w:rPr>
          <w:rFonts w:hint="eastAsia" w:ascii="仿宋" w:hAnsi="仿宋" w:eastAsia="仿宋" w:cs="仿宋_GB2312"/>
          <w:sz w:val="32"/>
          <w:szCs w:val="32"/>
        </w:rPr>
        <w:t>下列情况不纳入医疗机构中药制剂管理范围：</w:t>
      </w:r>
    </w:p>
    <w:p>
      <w:pPr>
        <w:ind w:firstLine="640"/>
        <w:rPr>
          <w:rFonts w:ascii="仿宋" w:hAnsi="仿宋" w:eastAsia="仿宋" w:cs="仿宋_GB2312"/>
          <w:sz w:val="32"/>
          <w:szCs w:val="32"/>
        </w:rPr>
      </w:pPr>
      <w:r>
        <w:rPr>
          <w:rFonts w:hint="eastAsia" w:ascii="仿宋" w:hAnsi="仿宋" w:eastAsia="仿宋" w:cs="仿宋_GB2312"/>
          <w:sz w:val="32"/>
          <w:szCs w:val="32"/>
        </w:rPr>
        <w:t>（一）中药加工成细粉，临用时加水、酒、醋、蜜、麻油等中药传统基质调配、外用，在医疗机构内由医务人员调配使用；</w:t>
      </w:r>
    </w:p>
    <w:p>
      <w:pPr>
        <w:ind w:firstLine="640"/>
        <w:rPr>
          <w:rFonts w:ascii="仿宋" w:hAnsi="仿宋" w:eastAsia="仿宋" w:cs="仿宋_GB2312"/>
          <w:sz w:val="32"/>
          <w:szCs w:val="32"/>
        </w:rPr>
      </w:pPr>
      <w:r>
        <w:rPr>
          <w:rFonts w:hint="eastAsia" w:ascii="仿宋" w:hAnsi="仿宋" w:eastAsia="仿宋" w:cs="仿宋_GB2312"/>
          <w:sz w:val="32"/>
          <w:szCs w:val="32"/>
        </w:rPr>
        <w:t>（二）鲜药榨汁；</w:t>
      </w:r>
    </w:p>
    <w:p>
      <w:pPr>
        <w:ind w:firstLine="640"/>
        <w:rPr>
          <w:rFonts w:ascii="仿宋" w:hAnsi="仿宋" w:eastAsia="仿宋" w:cs="仿宋_GB2312"/>
          <w:sz w:val="32"/>
          <w:szCs w:val="32"/>
        </w:rPr>
      </w:pPr>
      <w:r>
        <w:rPr>
          <w:rFonts w:hint="eastAsia" w:ascii="仿宋" w:hAnsi="仿宋" w:eastAsia="仿宋" w:cs="仿宋_GB2312"/>
          <w:sz w:val="32"/>
          <w:szCs w:val="32"/>
        </w:rPr>
        <w:t>（三）受患者委托，按照医师处方应用中药传统工艺加工而成的制品；</w:t>
      </w:r>
    </w:p>
    <w:p>
      <w:pPr>
        <w:ind w:firstLine="640"/>
        <w:rPr>
          <w:rFonts w:ascii="仿宋" w:hAnsi="仿宋" w:eastAsia="仿宋" w:cs="仿宋_GB2312"/>
          <w:sz w:val="32"/>
          <w:szCs w:val="32"/>
        </w:rPr>
      </w:pPr>
      <w:r>
        <w:rPr>
          <w:rFonts w:hint="eastAsia" w:ascii="仿宋" w:hAnsi="仿宋" w:eastAsia="仿宋" w:cs="仿宋_GB2312"/>
          <w:sz w:val="32"/>
          <w:szCs w:val="32"/>
        </w:rPr>
        <w:t>（四）法律、法规规定的其他情形。</w:t>
      </w:r>
    </w:p>
    <w:p>
      <w:pPr>
        <w:ind w:firstLine="640"/>
        <w:rPr>
          <w:rFonts w:ascii="黑体" w:hAnsi="黑体" w:eastAsia="黑体" w:cs="黑体"/>
          <w:b/>
          <w:sz w:val="32"/>
          <w:szCs w:val="32"/>
        </w:rPr>
      </w:pPr>
      <w:r>
        <w:rPr>
          <w:rFonts w:hint="eastAsia" w:ascii="黑体" w:hAnsi="黑体" w:eastAsia="黑体" w:cs="黑体"/>
          <w:b/>
          <w:sz w:val="32"/>
          <w:szCs w:val="32"/>
        </w:rPr>
        <w:t>第三十四条 县级以上人民政府应当推动中医药与养生保健、养老、文化、旅游、体育等产业的融合，鼓励开发中医药健康产品和服务项目，支持中医药健康产业新业态发展。</w:t>
      </w:r>
    </w:p>
    <w:p>
      <w:pPr>
        <w:ind w:firstLine="640"/>
        <w:rPr>
          <w:rFonts w:ascii="黑体" w:hAnsi="黑体" w:eastAsia="黑体" w:cs="黑体"/>
          <w:b/>
          <w:sz w:val="32"/>
          <w:szCs w:val="32"/>
        </w:rPr>
      </w:pPr>
      <w:r>
        <w:rPr>
          <w:rFonts w:hint="eastAsia" w:ascii="黑体" w:hAnsi="黑体" w:eastAsia="黑体" w:cs="黑体"/>
          <w:b/>
          <w:bCs/>
          <w:sz w:val="32"/>
          <w:szCs w:val="32"/>
        </w:rPr>
        <w:t>第三十五条 县级以上人民政府整合资源支持道地中药材品牌做大做强，发展中药材现代商贸服务，建立药材网上交易平台，推动中药产业发展转型升级。</w:t>
      </w:r>
    </w:p>
    <w:p>
      <w:pPr>
        <w:ind w:firstLine="64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仿宋" w:hAnsi="仿宋" w:eastAsia="仿宋" w:cs="仿宋"/>
          <w:bCs/>
          <w:sz w:val="32"/>
          <w:szCs w:val="32"/>
        </w:rPr>
        <w:t>第四章 中医药传承与创新</w:t>
      </w:r>
    </w:p>
    <w:p>
      <w:pPr>
        <w:ind w:firstLine="640"/>
        <w:rPr>
          <w:rFonts w:ascii="仿宋_GB2312" w:hAnsi="仿宋_GB2312" w:eastAsia="仿宋_GB2312" w:cs="仿宋_GB2312"/>
          <w:sz w:val="32"/>
          <w:szCs w:val="32"/>
        </w:rPr>
      </w:pP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[三十一]</w:t>
      </w:r>
      <w:r>
        <w:rPr>
          <w:rFonts w:hint="eastAsia" w:ascii="黑体" w:hAnsi="黑体" w:eastAsia="黑体" w:cs="黑体"/>
          <w:b/>
          <w:sz w:val="32"/>
          <w:szCs w:val="32"/>
        </w:rPr>
        <w:t xml:space="preserve">三十六条 </w:t>
      </w:r>
      <w:r>
        <w:rPr>
          <w:rFonts w:hint="eastAsia" w:ascii="仿宋" w:hAnsi="仿宋" w:eastAsia="仿宋" w:cs="仿宋_GB2312"/>
          <w:sz w:val="32"/>
          <w:szCs w:val="32"/>
        </w:rPr>
        <w:t>省人民政府应当建立健全中医药人才培养机制，形成院校教育、毕业后教育、继续教育有机衔接，师承教育贯穿始终的中医药人才培养体系。</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[三十二]</w:t>
      </w:r>
      <w:r>
        <w:rPr>
          <w:rFonts w:hint="eastAsia" w:ascii="黑体" w:hAnsi="黑体" w:eastAsia="黑体" w:cs="黑体"/>
          <w:b/>
          <w:sz w:val="32"/>
          <w:szCs w:val="32"/>
        </w:rPr>
        <w:t xml:space="preserve">三十七条 </w:t>
      </w:r>
      <w:r>
        <w:rPr>
          <w:rFonts w:hint="eastAsia" w:ascii="仿宋" w:hAnsi="仿宋" w:eastAsia="仿宋" w:cs="仿宋_GB2312"/>
          <w:sz w:val="32"/>
          <w:szCs w:val="32"/>
        </w:rPr>
        <w:t>省人民政府应当发展规模适宜、教育层次及专业结构合理的中医药院校教育。支持高等院校开办中医药类专业和长学制中医药学历教育。支持有条件的[中医药]</w:t>
      </w:r>
      <w:r>
        <w:rPr>
          <w:rFonts w:hint="eastAsia" w:ascii="黑体" w:hAnsi="黑体" w:eastAsia="黑体" w:cs="黑体"/>
          <w:b/>
          <w:bCs/>
          <w:sz w:val="32"/>
          <w:szCs w:val="32"/>
        </w:rPr>
        <w:t>高等</w:t>
      </w:r>
      <w:r>
        <w:rPr>
          <w:rFonts w:hint="eastAsia" w:ascii="仿宋" w:hAnsi="仿宋" w:eastAsia="仿宋" w:cs="仿宋_GB2312"/>
          <w:sz w:val="32"/>
          <w:szCs w:val="32"/>
        </w:rPr>
        <w:t>院校依据有关规定开展具有中医药特色的单独招生，开办传统中医药班，培养具有中医药特长的优秀人才。</w:t>
      </w:r>
    </w:p>
    <w:p>
      <w:pPr>
        <w:ind w:firstLine="640"/>
        <w:rPr>
          <w:rFonts w:ascii="仿宋" w:hAnsi="仿宋" w:eastAsia="黑体" w:cs="仿宋_GB2312"/>
          <w:sz w:val="32"/>
          <w:szCs w:val="32"/>
        </w:rPr>
      </w:pPr>
      <w:r>
        <w:rPr>
          <w:rFonts w:hint="eastAsia" w:ascii="仿宋" w:hAnsi="仿宋" w:eastAsia="仿宋" w:cs="仿宋_GB2312"/>
          <w:sz w:val="32"/>
          <w:szCs w:val="32"/>
        </w:rPr>
        <w:t>举办中医药学历教育机构，应当符合国家规定的办学标准，拥有配套的临床教学基地</w:t>
      </w:r>
      <w:r>
        <w:rPr>
          <w:rFonts w:hint="eastAsia" w:ascii="黑体" w:hAnsi="黑体" w:eastAsia="黑体" w:cs="黑体"/>
          <w:b/>
          <w:bCs/>
          <w:sz w:val="32"/>
          <w:szCs w:val="32"/>
        </w:rPr>
        <w:t>、中药生产教学基地</w:t>
      </w:r>
      <w:r>
        <w:rPr>
          <w:rFonts w:hint="eastAsia" w:ascii="仿宋" w:hAnsi="仿宋" w:eastAsia="仿宋" w:cs="仿宋_GB2312"/>
          <w:sz w:val="32"/>
          <w:szCs w:val="32"/>
        </w:rPr>
        <w:t>。高等中医药院校设置非直属附属医院，应当符合本省相关规定。</w:t>
      </w:r>
      <w:r>
        <w:rPr>
          <w:rFonts w:hint="eastAsia" w:ascii="黑体" w:hAnsi="黑体" w:eastAsia="黑体" w:cs="仿宋"/>
          <w:b/>
          <w:sz w:val="32"/>
          <w:szCs w:val="32"/>
        </w:rPr>
        <w:t>支持中医药院校依据规定与制药企业联合开展具有中医药特色的学历教育。</w:t>
      </w:r>
    </w:p>
    <w:p>
      <w:pPr>
        <w:ind w:firstLine="640"/>
        <w:rPr>
          <w:rFonts w:ascii="仿宋" w:hAnsi="仿宋" w:eastAsia="仿宋" w:cs="仿宋_GB2312"/>
          <w:sz w:val="32"/>
          <w:szCs w:val="32"/>
        </w:rPr>
      </w:pPr>
      <w:r>
        <w:rPr>
          <w:rFonts w:hint="eastAsia" w:ascii="仿宋" w:hAnsi="仿宋" w:eastAsia="仿宋" w:cs="仿宋_GB2312"/>
          <w:sz w:val="32"/>
          <w:szCs w:val="32"/>
        </w:rPr>
        <w:t>鼓励举办高水平、高规格的中医药研修机构，培养高层次中医药临床人才。</w:t>
      </w:r>
    </w:p>
    <w:p>
      <w:pPr>
        <w:ind w:firstLine="640"/>
        <w:rPr>
          <w:rFonts w:ascii="黑体" w:hAnsi="黑体" w:eastAsia="黑体" w:cs="黑体"/>
          <w:b/>
          <w:sz w:val="32"/>
          <w:szCs w:val="32"/>
        </w:rPr>
      </w:pPr>
      <w:r>
        <w:rPr>
          <w:rFonts w:hint="eastAsia" w:ascii="黑体" w:hAnsi="黑体" w:eastAsia="黑体" w:cs="黑体"/>
          <w:b/>
          <w:sz w:val="32"/>
          <w:szCs w:val="32"/>
        </w:rPr>
        <w:t>支持职业院校培养中医药技能人才，开展面向社会的中医药类职业培训。</w:t>
      </w:r>
    </w:p>
    <w:p>
      <w:pPr>
        <w:ind w:firstLine="640"/>
        <w:rPr>
          <w:rFonts w:ascii="仿宋" w:hAnsi="仿宋" w:eastAsia="仿宋" w:cs="仿宋_GB2312"/>
          <w:sz w:val="32"/>
          <w:szCs w:val="32"/>
        </w:rPr>
      </w:pPr>
      <w:r>
        <w:rPr>
          <w:rFonts w:hint="eastAsia" w:ascii="仿宋" w:hAnsi="仿宋" w:eastAsia="仿宋" w:cs="仿宋_GB2312"/>
          <w:sz w:val="32"/>
          <w:szCs w:val="32"/>
        </w:rPr>
        <w:t>举办中医药社会培训机构，开展面向社会的培训活动，应当符合国家和本省社会办学相关规定，并向所在地</w:t>
      </w:r>
      <w:r>
        <w:rPr>
          <w:rFonts w:hint="eastAsia" w:ascii="仿宋" w:hAnsi="仿宋" w:eastAsia="仿宋" w:cs="仿宋"/>
          <w:bCs/>
          <w:sz w:val="32"/>
          <w:szCs w:val="32"/>
        </w:rPr>
        <w:t>设</w:t>
      </w:r>
      <w:r>
        <w:rPr>
          <w:rFonts w:hint="eastAsia" w:ascii="仿宋" w:hAnsi="仿宋" w:eastAsia="仿宋" w:cs="仿宋_GB2312"/>
          <w:sz w:val="32"/>
          <w:szCs w:val="32"/>
        </w:rPr>
        <w:t>区的市级人民政府中医药主管部门备案。</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[三十三]</w:t>
      </w:r>
      <w:r>
        <w:rPr>
          <w:rFonts w:hint="eastAsia" w:ascii="黑体" w:hAnsi="黑体" w:eastAsia="黑体" w:cs="黑体"/>
          <w:b/>
          <w:sz w:val="32"/>
          <w:szCs w:val="32"/>
        </w:rPr>
        <w:t xml:space="preserve">三十八条 </w:t>
      </w:r>
      <w:r>
        <w:rPr>
          <w:rFonts w:hint="eastAsia" w:ascii="仿宋" w:hAnsi="仿宋" w:eastAsia="仿宋" w:cs="仿宋_GB2312"/>
          <w:sz w:val="32"/>
          <w:szCs w:val="32"/>
        </w:rPr>
        <w:t>支持有丰富临床经验和技术专长的中医医师、中药传统鉴定和炮制加工人员等中药专业技术人员在从业活动中带徒授业，培养中医药专业技术人员。</w:t>
      </w:r>
    </w:p>
    <w:p>
      <w:pPr>
        <w:ind w:firstLine="640"/>
        <w:rPr>
          <w:rFonts w:ascii="仿宋" w:hAnsi="仿宋" w:eastAsia="仿宋" w:cs="仿宋_GB2312"/>
          <w:sz w:val="32"/>
          <w:szCs w:val="32"/>
        </w:rPr>
      </w:pPr>
      <w:r>
        <w:rPr>
          <w:rFonts w:hint="eastAsia" w:ascii="仿宋" w:hAnsi="仿宋" w:eastAsia="仿宋" w:cs="仿宋_GB2312"/>
          <w:sz w:val="32"/>
          <w:szCs w:val="32"/>
        </w:rPr>
        <w:t>中医医师</w:t>
      </w:r>
      <w:r>
        <w:rPr>
          <w:rFonts w:hint="eastAsia" w:ascii="黑体" w:hAnsi="黑体" w:eastAsia="黑体" w:cs="黑体"/>
          <w:b/>
          <w:bCs/>
          <w:sz w:val="32"/>
          <w:szCs w:val="32"/>
        </w:rPr>
        <w:t>、中药师</w:t>
      </w:r>
      <w:r>
        <w:rPr>
          <w:rFonts w:hint="eastAsia" w:ascii="仿宋" w:hAnsi="仿宋" w:eastAsia="仿宋" w:cs="仿宋_GB2312"/>
          <w:sz w:val="32"/>
          <w:szCs w:val="32"/>
        </w:rPr>
        <w:t>招收无中医专业学历的学徒应当签订师承</w:t>
      </w:r>
      <w:r>
        <w:rPr>
          <w:rFonts w:hint="eastAsia" w:ascii="黑体" w:hAnsi="黑体" w:eastAsia="黑体" w:cs="黑体"/>
          <w:b/>
          <w:sz w:val="32"/>
          <w:szCs w:val="32"/>
        </w:rPr>
        <w:t>关系</w:t>
      </w:r>
      <w:r>
        <w:rPr>
          <w:rFonts w:hint="eastAsia" w:ascii="仿宋" w:hAnsi="仿宋" w:eastAsia="仿宋" w:cs="仿宋_GB2312"/>
          <w:sz w:val="32"/>
          <w:szCs w:val="32"/>
        </w:rPr>
        <w:t>合同</w:t>
      </w:r>
      <w:r>
        <w:rPr>
          <w:rFonts w:hint="eastAsia" w:ascii="黑体" w:hAnsi="黑体" w:eastAsia="黑体" w:cs="黑体"/>
          <w:b/>
          <w:sz w:val="32"/>
          <w:szCs w:val="32"/>
        </w:rPr>
        <w:t>并进行公证</w:t>
      </w:r>
      <w:r>
        <w:rPr>
          <w:rFonts w:hint="eastAsia" w:ascii="黑体" w:hAnsi="黑体" w:eastAsia="黑体" w:cs="黑体"/>
          <w:sz w:val="32"/>
          <w:szCs w:val="32"/>
        </w:rPr>
        <w:t>，</w:t>
      </w:r>
      <w:r>
        <w:rPr>
          <w:rFonts w:hint="eastAsia" w:ascii="仿宋" w:hAnsi="仿宋" w:eastAsia="仿宋" w:cs="仿宋_GB2312"/>
          <w:sz w:val="32"/>
          <w:szCs w:val="32"/>
        </w:rPr>
        <w:t>［并］按照有关规定向其执业地点所在地县级人民政府中医药主管部门备案。</w:t>
      </w:r>
    </w:p>
    <w:p>
      <w:pPr>
        <w:ind w:firstLine="640"/>
        <w:rPr>
          <w:rFonts w:ascii="仿宋" w:hAnsi="仿宋" w:eastAsia="仿宋" w:cs="仿宋_GB2312"/>
          <w:sz w:val="32"/>
          <w:szCs w:val="32"/>
        </w:rPr>
      </w:pPr>
      <w:r>
        <w:rPr>
          <w:rFonts w:hint="eastAsia" w:ascii="仿宋" w:hAnsi="仿宋" w:eastAsia="仿宋" w:cs="仿宋_GB2312"/>
          <w:sz w:val="32"/>
          <w:szCs w:val="32"/>
        </w:rPr>
        <w:t>中医学徒出师后，</w:t>
      </w:r>
      <w:r>
        <w:rPr>
          <w:rFonts w:hint="eastAsia" w:ascii="黑体" w:hAnsi="黑体" w:eastAsia="黑体" w:cs="黑体"/>
          <w:b/>
          <w:sz w:val="32"/>
          <w:szCs w:val="32"/>
        </w:rPr>
        <w:t>按照国家有关规定</w:t>
      </w:r>
      <w:r>
        <w:rPr>
          <w:rFonts w:hint="eastAsia" w:ascii="仿宋" w:hAnsi="仿宋" w:eastAsia="仿宋" w:cs="仿宋_GB2312"/>
          <w:sz w:val="32"/>
          <w:szCs w:val="32"/>
        </w:rPr>
        <w:t>可以通过考试取得执业医师资格证书或者通过考核取得中医（专长）医师资格证书。</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仿宋"/>
          <w:bCs/>
          <w:sz w:val="32"/>
          <w:szCs w:val="32"/>
        </w:rPr>
        <w:t>[三十四]</w:t>
      </w:r>
      <w:r>
        <w:rPr>
          <w:rFonts w:hint="eastAsia" w:ascii="黑体" w:hAnsi="黑体" w:eastAsia="黑体" w:cs="黑体"/>
          <w:b/>
          <w:sz w:val="32"/>
          <w:szCs w:val="32"/>
        </w:rPr>
        <w:t xml:space="preserve">三十九条 </w:t>
      </w:r>
      <w:r>
        <w:rPr>
          <w:rFonts w:hint="eastAsia" w:ascii="仿宋" w:hAnsi="仿宋" w:eastAsia="仿宋" w:cs="仿宋_GB2312"/>
          <w:sz w:val="32"/>
          <w:szCs w:val="32"/>
        </w:rPr>
        <w:t>县级以上人民政府中医药主管部门、人力资源社会保障部门应当组织中医药人员参加毕业后教育和中医药继续教育，加强中医药临床人才和学术人才的培养。中医药人才培养应当遵循中医药人才成长规律，以中医药知识和技能培训为主，重视现代科学知识的培训。</w:t>
      </w:r>
    </w:p>
    <w:p>
      <w:pPr>
        <w:ind w:firstLine="640"/>
        <w:rPr>
          <w:rFonts w:ascii="仿宋" w:hAnsi="仿宋" w:eastAsia="仿宋" w:cs="仿宋_GB2312"/>
          <w:sz w:val="32"/>
          <w:szCs w:val="32"/>
        </w:rPr>
      </w:pPr>
      <w:r>
        <w:rPr>
          <w:rFonts w:hint="eastAsia" w:ascii="仿宋" w:hAnsi="仿宋" w:eastAsia="仿宋" w:cs="仿宋_GB2312"/>
          <w:sz w:val="32"/>
          <w:szCs w:val="32"/>
        </w:rPr>
        <w:t>中医药专业技术人员应当按照规定参加继续教育，所在机构应当为其接受继续教育提供条件。</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[三十五]</w:t>
      </w:r>
      <w:r>
        <w:rPr>
          <w:rFonts w:hint="eastAsia" w:ascii="黑体" w:hAnsi="黑体" w:eastAsia="黑体" w:cs="黑体"/>
          <w:b/>
          <w:sz w:val="32"/>
          <w:szCs w:val="32"/>
        </w:rPr>
        <w:t xml:space="preserve">四十条 </w:t>
      </w:r>
      <w:r>
        <w:rPr>
          <w:rFonts w:hint="eastAsia" w:ascii="仿宋" w:hAnsi="仿宋" w:eastAsia="仿宋" w:cs="仿宋_GB2312"/>
          <w:sz w:val="32"/>
          <w:szCs w:val="32"/>
        </w:rPr>
        <w:t>县级以上人民政府中医药主管部门和医疗机构应当支持并组织西医人员学习中医药知识，开展面向医务人员的中医药知识和技能培训。</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[三十六]</w:t>
      </w:r>
      <w:r>
        <w:rPr>
          <w:rFonts w:hint="eastAsia" w:ascii="黑体" w:hAnsi="黑体" w:eastAsia="黑体" w:cs="黑体"/>
          <w:b/>
          <w:sz w:val="32"/>
          <w:szCs w:val="32"/>
        </w:rPr>
        <w:t xml:space="preserve">四十一条 </w:t>
      </w:r>
      <w:r>
        <w:rPr>
          <w:rFonts w:hint="eastAsia" w:ascii="仿宋" w:hAnsi="仿宋" w:eastAsia="仿宋" w:cs="仿宋_GB2312"/>
          <w:sz w:val="32"/>
          <w:szCs w:val="32"/>
        </w:rPr>
        <w:t>县级以上人民政府中医药主管部门应当支持并组织开展中医</w:t>
      </w:r>
      <w:r>
        <w:rPr>
          <w:rFonts w:hint="eastAsia" w:ascii="黑体" w:hAnsi="黑体" w:eastAsia="黑体" w:cs="黑体"/>
          <w:b/>
          <w:bCs/>
          <w:sz w:val="32"/>
          <w:szCs w:val="32"/>
        </w:rPr>
        <w:t>药</w:t>
      </w:r>
      <w:r>
        <w:rPr>
          <w:rFonts w:hint="eastAsia" w:ascii="仿宋" w:hAnsi="仿宋" w:eastAsia="仿宋" w:cs="仿宋_GB2312"/>
          <w:sz w:val="32"/>
          <w:szCs w:val="32"/>
        </w:rPr>
        <w:t>名家学术思想研究，总结推广国医大师、全国名中医、省名中医等中医药专家的诊疗经验、特殊技能和学术思想，抢救发掘中医药古籍文献、民间技术和验方、中药传统鉴定和炮制加工技术。</w:t>
      </w:r>
    </w:p>
    <w:p>
      <w:pPr>
        <w:ind w:firstLine="640"/>
        <w:rPr>
          <w:rFonts w:ascii="仿宋" w:hAnsi="仿宋" w:eastAsia="仿宋" w:cs="仿宋_GB2312"/>
          <w:sz w:val="32"/>
          <w:szCs w:val="32"/>
        </w:rPr>
      </w:pPr>
      <w:r>
        <w:rPr>
          <w:rFonts w:hint="eastAsia" w:ascii="仿宋" w:hAnsi="仿宋" w:eastAsia="仿宋" w:cs="仿宋_GB2312"/>
          <w:sz w:val="32"/>
          <w:szCs w:val="32"/>
        </w:rPr>
        <w:t>鼓励捐献有科学研究和临床应用价值的中医药文献、处方、诊疗方法和技术。</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[三十七]</w:t>
      </w:r>
      <w:r>
        <w:rPr>
          <w:rFonts w:hint="eastAsia" w:ascii="黑体" w:hAnsi="黑体" w:eastAsia="黑体" w:cs="黑体"/>
          <w:b/>
          <w:sz w:val="32"/>
          <w:szCs w:val="32"/>
        </w:rPr>
        <w:t xml:space="preserve">四十二条 </w:t>
      </w:r>
      <w:r>
        <w:rPr>
          <w:rFonts w:hint="eastAsia" w:ascii="仿宋" w:hAnsi="仿宋" w:eastAsia="仿宋" w:cs="仿宋_GB2312"/>
          <w:sz w:val="32"/>
          <w:szCs w:val="32"/>
        </w:rPr>
        <w:t>对具有重要学术价值的中医药理论和方法，省中医药主管部门应当组织遴选中医药学术传承项目和传承人，并为传承活动提供必要的条件。传承人应当开展传承活动，培养后继人才，收集整理并妥善保存相关学术资料。属于非物质文化遗产代表性项目的，依照国家有关规定开展传承活动。</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[三十八]</w:t>
      </w:r>
      <w:r>
        <w:rPr>
          <w:rFonts w:hint="eastAsia" w:ascii="黑体" w:hAnsi="黑体" w:eastAsia="黑体" w:cs="黑体"/>
          <w:b/>
          <w:sz w:val="32"/>
          <w:szCs w:val="32"/>
        </w:rPr>
        <w:t xml:space="preserve">四十三条 </w:t>
      </w:r>
      <w:r>
        <w:rPr>
          <w:rFonts w:hint="eastAsia" w:ascii="仿宋" w:hAnsi="仿宋" w:eastAsia="仿宋" w:cs="仿宋_GB2312"/>
          <w:sz w:val="32"/>
          <w:szCs w:val="32"/>
        </w:rPr>
        <w:t>县级以上人民政府科技、教育、工业和信息化、农业农村和中医药主管等部门应当支持科研机构、高等院校、医疗机构、药品生产企业等机构和个人运用现代科学技术和中医药传统研究方法，开展中医药科学研究，促进中医药理论和技术方法的传承、创新，改进和完善疾病预防、诊疗方案，开发中药新药、中医医疗器械和其他中医药服务产品。</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[三十九]</w:t>
      </w:r>
      <w:r>
        <w:rPr>
          <w:rFonts w:hint="eastAsia" w:ascii="黑体" w:hAnsi="黑体" w:eastAsia="黑体" w:cs="黑体"/>
          <w:b/>
          <w:sz w:val="32"/>
          <w:szCs w:val="32"/>
        </w:rPr>
        <w:t xml:space="preserve">四十四条 </w:t>
      </w:r>
      <w:r>
        <w:rPr>
          <w:rFonts w:hint="eastAsia" w:ascii="仿宋" w:hAnsi="仿宋" w:eastAsia="仿宋" w:cs="仿宋_GB2312"/>
          <w:sz w:val="32"/>
          <w:szCs w:val="32"/>
        </w:rPr>
        <w:t>县</w:t>
      </w:r>
      <w:r>
        <w:rPr>
          <w:rFonts w:hint="eastAsia" w:ascii="仿宋" w:hAnsi="仿宋" w:eastAsia="仿宋" w:cs="仿宋"/>
          <w:sz w:val="32"/>
          <w:szCs w:val="32"/>
        </w:rPr>
        <w:t>级以上人民政府</w:t>
      </w:r>
      <w:r>
        <w:rPr>
          <w:rFonts w:hint="eastAsia" w:ascii="黑体" w:hAnsi="黑体" w:eastAsia="黑体" w:cs="仿宋"/>
          <w:b/>
          <w:sz w:val="32"/>
          <w:szCs w:val="32"/>
        </w:rPr>
        <w:t>及其</w:t>
      </w:r>
      <w:r>
        <w:rPr>
          <w:rFonts w:hint="eastAsia" w:ascii="仿宋" w:hAnsi="仿宋" w:eastAsia="仿宋" w:cs="仿宋"/>
          <w:sz w:val="32"/>
          <w:szCs w:val="32"/>
        </w:rPr>
        <w:t>科技、教育</w:t>
      </w:r>
      <w:r>
        <w:rPr>
          <w:rFonts w:hint="eastAsia" w:ascii="黑体" w:hAnsi="黑体" w:eastAsia="黑体" w:cs="仿宋"/>
          <w:b/>
          <w:sz w:val="32"/>
          <w:szCs w:val="32"/>
        </w:rPr>
        <w:t>、人力资源社会保障</w:t>
      </w:r>
      <w:r>
        <w:rPr>
          <w:rFonts w:hint="eastAsia" w:ascii="仿宋" w:hAnsi="仿宋" w:eastAsia="仿宋" w:cs="仿宋"/>
          <w:sz w:val="32"/>
          <w:szCs w:val="32"/>
        </w:rPr>
        <w:t>和中医药主管等部门应当支持中医药</w:t>
      </w:r>
      <w:r>
        <w:rPr>
          <w:rFonts w:hint="eastAsia" w:ascii="黑体" w:hAnsi="黑体" w:eastAsia="黑体" w:cs="仿宋"/>
          <w:b/>
          <w:sz w:val="32"/>
          <w:szCs w:val="32"/>
        </w:rPr>
        <w:t>人才发展、</w:t>
      </w:r>
      <w:r>
        <w:rPr>
          <w:rFonts w:hint="eastAsia" w:ascii="仿宋" w:hAnsi="仿宋" w:eastAsia="仿宋" w:cs="仿宋"/>
          <w:sz w:val="32"/>
          <w:szCs w:val="32"/>
        </w:rPr>
        <w:t>科技创新团队建设和</w:t>
      </w:r>
      <w:r>
        <w:rPr>
          <w:rFonts w:hint="eastAsia" w:ascii="黑体" w:hAnsi="黑体" w:eastAsia="黑体" w:cs="仿宋"/>
          <w:b/>
          <w:sz w:val="32"/>
          <w:szCs w:val="32"/>
        </w:rPr>
        <w:t>实验室、研究室、重点学科等</w:t>
      </w:r>
      <w:r>
        <w:rPr>
          <w:rFonts w:hint="eastAsia" w:ascii="仿宋" w:hAnsi="仿宋" w:eastAsia="仿宋" w:cs="仿宋"/>
          <w:sz w:val="32"/>
          <w:szCs w:val="32"/>
        </w:rPr>
        <w:t>平台建设，[</w:t>
      </w:r>
      <w:r>
        <w:rPr>
          <w:rFonts w:hint="eastAsia" w:ascii="仿宋" w:hAnsi="仿宋" w:eastAsia="仿宋" w:cs="仿宋_GB2312"/>
          <w:sz w:val="32"/>
          <w:szCs w:val="32"/>
        </w:rPr>
        <w:t>对中医药科学研究立项、评审和成果奖励等给予扶持。]</w:t>
      </w:r>
      <w:r>
        <w:rPr>
          <w:rFonts w:hint="eastAsia" w:ascii="黑体" w:hAnsi="黑体" w:eastAsia="黑体" w:cs="仿宋"/>
          <w:b/>
          <w:sz w:val="32"/>
          <w:szCs w:val="32"/>
        </w:rPr>
        <w:t>建立健全适合中医药发展的人才、科技评价体系和标准体系，建立健全中医药人才、科技奖励激励机制。</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w:t>
      </w:r>
      <w:r>
        <w:rPr>
          <w:rFonts w:hint="eastAsia" w:ascii="黑体" w:hAnsi="黑体" w:eastAsia="黑体" w:cs="黑体"/>
          <w:b/>
          <w:sz w:val="32"/>
          <w:szCs w:val="32"/>
        </w:rPr>
        <w:t xml:space="preserve">四十五条 </w:t>
      </w:r>
      <w:r>
        <w:rPr>
          <w:rFonts w:hint="eastAsia" w:ascii="仿宋" w:hAnsi="仿宋" w:eastAsia="仿宋" w:cs="仿宋_GB2312"/>
          <w:sz w:val="32"/>
          <w:szCs w:val="32"/>
        </w:rPr>
        <w:t>县级以上人民政府科技、市场监督管理等部门应当加强中医药科研成果、独特诊疗技术和</w:t>
      </w:r>
      <w:r>
        <w:rPr>
          <w:rFonts w:hint="eastAsia" w:ascii="黑体" w:hAnsi="黑体" w:eastAsia="黑体" w:cs="黑体"/>
          <w:b/>
          <w:bCs/>
          <w:sz w:val="32"/>
          <w:szCs w:val="32"/>
        </w:rPr>
        <w:t>炮制与制药</w:t>
      </w:r>
      <w:r>
        <w:rPr>
          <w:rFonts w:hint="eastAsia" w:ascii="仿宋" w:hAnsi="仿宋" w:eastAsia="仿宋" w:cs="仿宋_GB2312"/>
          <w:sz w:val="32"/>
          <w:szCs w:val="32"/>
        </w:rPr>
        <w:t>工艺等中医药知识产权保护，落实科技创新人员激励政策，完善成果转化与评价机制，推进中医药科技成果产出和转化应用。</w:t>
      </w:r>
    </w:p>
    <w:p>
      <w:pPr>
        <w:ind w:firstLine="640"/>
        <w:rPr>
          <w:rFonts w:ascii="仿宋_GB2312" w:hAnsi="仿宋_GB2312" w:eastAsia="仿宋_GB2312" w:cs="仿宋_GB2312"/>
          <w:sz w:val="32"/>
          <w:szCs w:val="32"/>
        </w:rPr>
      </w:pPr>
    </w:p>
    <w:p>
      <w:pPr>
        <w:jc w:val="center"/>
        <w:rPr>
          <w:rFonts w:ascii="仿宋" w:hAnsi="仿宋" w:eastAsia="仿宋" w:cs="黑体"/>
          <w:sz w:val="32"/>
          <w:szCs w:val="32"/>
        </w:rPr>
      </w:pPr>
      <w:r>
        <w:rPr>
          <w:rFonts w:hint="eastAsia" w:ascii="仿宋" w:hAnsi="仿宋" w:eastAsia="仿宋" w:cs="黑体"/>
          <w:sz w:val="32"/>
          <w:szCs w:val="32"/>
        </w:rPr>
        <w:t>第五章 中医药文化传播</w:t>
      </w:r>
    </w:p>
    <w:p>
      <w:pPr>
        <w:ind w:firstLine="640"/>
        <w:rPr>
          <w:rFonts w:ascii="仿宋_GB2312" w:hAnsi="仿宋_GB2312" w:eastAsia="仿宋_GB2312" w:cs="仿宋_GB2312"/>
          <w:sz w:val="32"/>
          <w:szCs w:val="32"/>
        </w:rPr>
      </w:pP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[四十一]</w:t>
      </w:r>
      <w:r>
        <w:rPr>
          <w:rFonts w:hint="eastAsia" w:ascii="黑体" w:hAnsi="黑体" w:eastAsia="黑体" w:cs="黑体"/>
          <w:b/>
          <w:sz w:val="32"/>
          <w:szCs w:val="32"/>
        </w:rPr>
        <w:t xml:space="preserve">四十六条 </w:t>
      </w:r>
      <w:r>
        <w:rPr>
          <w:rFonts w:hint="eastAsia" w:ascii="仿宋" w:hAnsi="仿宋" w:eastAsia="仿宋" w:cs="仿宋_GB2312"/>
          <w:sz w:val="32"/>
          <w:szCs w:val="32"/>
        </w:rPr>
        <w:t>支持中医药文化发展与传播，弘扬中国传统中医药文化，建立健全以张仲景文化为核心，涵盖洛阳正骨文化、怀药文化、</w:t>
      </w:r>
      <w:r>
        <w:rPr>
          <w:rFonts w:hint="eastAsia" w:ascii="黑体" w:hAnsi="黑体" w:eastAsia="黑体" w:cs="黑体"/>
          <w:b/>
          <w:sz w:val="32"/>
          <w:szCs w:val="32"/>
        </w:rPr>
        <w:t>宋中医药文化、少林医药文化、</w:t>
      </w:r>
      <w:r>
        <w:rPr>
          <w:rFonts w:hint="eastAsia" w:ascii="仿宋" w:hAnsi="仿宋" w:eastAsia="仿宋" w:cs="仿宋_GB2312"/>
          <w:sz w:val="32"/>
          <w:szCs w:val="32"/>
        </w:rPr>
        <w:t>伊尹文化等富有历史底蕴和地域特征的河南中医药文化体系。</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[四十二]</w:t>
      </w:r>
      <w:r>
        <w:rPr>
          <w:rFonts w:hint="eastAsia" w:ascii="黑体" w:hAnsi="黑体" w:eastAsia="黑体" w:cs="黑体"/>
          <w:b/>
          <w:sz w:val="32"/>
          <w:szCs w:val="32"/>
        </w:rPr>
        <w:t xml:space="preserve">四十七条 </w:t>
      </w:r>
      <w:r>
        <w:rPr>
          <w:rFonts w:hint="eastAsia" w:ascii="仿宋" w:hAnsi="仿宋" w:eastAsia="仿宋" w:cs="仿宋_GB2312"/>
          <w:sz w:val="32"/>
          <w:szCs w:val="32"/>
        </w:rPr>
        <w:t>县级以上人民政府及其有关部门应当加强中医药文化保护，组织中医药文化研究，挖掘中医药文化资源，对</w:t>
      </w:r>
      <w:r>
        <w:rPr>
          <w:rFonts w:hint="eastAsia" w:ascii="黑体" w:hAnsi="黑体" w:eastAsia="黑体" w:cs="黑体"/>
          <w:b/>
          <w:bCs/>
          <w:sz w:val="32"/>
          <w:szCs w:val="32"/>
        </w:rPr>
        <w:t>本</w:t>
      </w:r>
      <w:r>
        <w:rPr>
          <w:rFonts w:hint="eastAsia" w:ascii="仿宋" w:hAnsi="仿宋" w:eastAsia="仿宋" w:cs="仿宋_GB2312"/>
          <w:sz w:val="32"/>
          <w:szCs w:val="32"/>
        </w:rPr>
        <w:t>行政区域的中医药文化古迹、文物、非物质文化遗产和其他有价值的历史遗存进行保护、修缮、利用。</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[四十三]</w:t>
      </w:r>
      <w:r>
        <w:rPr>
          <w:rFonts w:hint="eastAsia" w:ascii="黑体" w:hAnsi="黑体" w:eastAsia="黑体" w:cs="黑体"/>
          <w:b/>
          <w:sz w:val="32"/>
          <w:szCs w:val="32"/>
        </w:rPr>
        <w:t xml:space="preserve">四十八条 </w:t>
      </w:r>
      <w:r>
        <w:rPr>
          <w:rFonts w:hint="eastAsia" w:ascii="仿宋" w:hAnsi="仿宋" w:eastAsia="仿宋" w:cs="仿宋_GB2312"/>
          <w:sz w:val="32"/>
          <w:szCs w:val="32"/>
        </w:rPr>
        <w:t>县级以上人民政府应当支持建设中医药博物馆、展览馆、文化馆</w:t>
      </w:r>
      <w:r>
        <w:rPr>
          <w:rFonts w:hint="eastAsia" w:ascii="黑体" w:hAnsi="黑体" w:eastAsia="黑体" w:cs="黑体"/>
          <w:b/>
          <w:bCs/>
          <w:sz w:val="32"/>
          <w:szCs w:val="32"/>
        </w:rPr>
        <w:t>、主题公园</w:t>
      </w:r>
      <w:r>
        <w:rPr>
          <w:rFonts w:hint="eastAsia" w:ascii="仿宋" w:hAnsi="仿宋" w:eastAsia="仿宋" w:cs="仿宋_GB2312"/>
          <w:sz w:val="32"/>
          <w:szCs w:val="32"/>
        </w:rPr>
        <w:t>和宣传教育基地，鼓励医疗机构内部设[立]</w:t>
      </w:r>
      <w:r>
        <w:rPr>
          <w:rFonts w:hint="eastAsia" w:ascii="黑体" w:hAnsi="黑体" w:eastAsia="黑体" w:cs="黑体"/>
          <w:b/>
          <w:bCs/>
          <w:sz w:val="32"/>
          <w:szCs w:val="32"/>
        </w:rPr>
        <w:t>置</w:t>
      </w:r>
      <w:r>
        <w:rPr>
          <w:rFonts w:hint="eastAsia" w:ascii="仿宋" w:hAnsi="仿宋" w:eastAsia="仿宋" w:cs="仿宋_GB2312"/>
          <w:sz w:val="32"/>
          <w:szCs w:val="32"/>
        </w:rPr>
        <w:t>中医药服务体验展示[机构]</w:t>
      </w:r>
      <w:r>
        <w:rPr>
          <w:rFonts w:hint="eastAsia" w:ascii="黑体" w:hAnsi="黑体" w:eastAsia="黑体" w:cs="黑体"/>
          <w:b/>
          <w:bCs/>
          <w:sz w:val="32"/>
          <w:szCs w:val="32"/>
        </w:rPr>
        <w:t>场所</w:t>
      </w:r>
      <w:r>
        <w:rPr>
          <w:rFonts w:hint="eastAsia" w:ascii="仿宋" w:hAnsi="仿宋" w:eastAsia="仿宋" w:cs="仿宋_GB2312"/>
          <w:sz w:val="32"/>
          <w:szCs w:val="32"/>
        </w:rPr>
        <w:t>；鼓励社会组织和个人创作中医药文化和科普作品。</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[四十四]</w:t>
      </w:r>
      <w:r>
        <w:rPr>
          <w:rFonts w:hint="eastAsia" w:ascii="黑体" w:hAnsi="黑体" w:eastAsia="黑体" w:cs="黑体"/>
          <w:b/>
          <w:sz w:val="32"/>
          <w:szCs w:val="32"/>
        </w:rPr>
        <w:t xml:space="preserve">四十九条 </w:t>
      </w:r>
      <w:r>
        <w:rPr>
          <w:rFonts w:hint="eastAsia" w:ascii="仿宋" w:hAnsi="仿宋" w:eastAsia="仿宋" w:cs="仿宋_GB2312"/>
          <w:sz w:val="32"/>
          <w:szCs w:val="32"/>
        </w:rPr>
        <w:t>县级以上人民政府应当加强中医药文化和中医药健康理念的宣传推广，普及中医药防病治病知识，</w:t>
      </w:r>
      <w:r>
        <w:rPr>
          <w:rFonts w:hint="eastAsia" w:ascii="黑体" w:hAnsi="黑体" w:eastAsia="黑体" w:cs="黑体"/>
          <w:b/>
          <w:sz w:val="32"/>
          <w:szCs w:val="32"/>
        </w:rPr>
        <w:t>促进体医融合，开展特色中医药养生健身活动，</w:t>
      </w:r>
      <w:r>
        <w:rPr>
          <w:rFonts w:hint="eastAsia" w:ascii="仿宋" w:hAnsi="仿宋" w:eastAsia="仿宋" w:cs="仿宋_GB2312"/>
          <w:sz w:val="32"/>
          <w:szCs w:val="32"/>
        </w:rPr>
        <w:t>提高[公民]</w:t>
      </w:r>
      <w:r>
        <w:rPr>
          <w:rFonts w:hint="eastAsia" w:ascii="黑体" w:hAnsi="黑体" w:eastAsia="黑体" w:cs="黑体"/>
          <w:b/>
          <w:bCs/>
          <w:sz w:val="32"/>
          <w:szCs w:val="32"/>
        </w:rPr>
        <w:t>全民</w:t>
      </w:r>
      <w:r>
        <w:rPr>
          <w:rFonts w:hint="eastAsia" w:ascii="仿宋" w:hAnsi="仿宋" w:eastAsia="仿宋" w:cs="仿宋_GB2312"/>
          <w:sz w:val="32"/>
          <w:szCs w:val="32"/>
        </w:rPr>
        <w:t>中医药健康文化素养。</w:t>
      </w:r>
    </w:p>
    <w:p>
      <w:pPr>
        <w:ind w:firstLine="640"/>
        <w:rPr>
          <w:rFonts w:ascii="仿宋" w:hAnsi="仿宋" w:eastAsia="仿宋" w:cs="仿宋_GB2312"/>
          <w:sz w:val="32"/>
          <w:szCs w:val="32"/>
        </w:rPr>
      </w:pPr>
      <w:r>
        <w:rPr>
          <w:rFonts w:hint="eastAsia" w:ascii="仿宋" w:hAnsi="仿宋" w:eastAsia="仿宋" w:cs="仿宋_GB2312"/>
          <w:sz w:val="32"/>
          <w:szCs w:val="32"/>
        </w:rPr>
        <w:t>教育部门应当会同有关部门加强中小学中医药文化宣传教育，把中医药文化贯穿国民教育始终。</w:t>
      </w:r>
    </w:p>
    <w:p>
      <w:pPr>
        <w:ind w:firstLine="640"/>
        <w:rPr>
          <w:rFonts w:ascii="仿宋" w:hAnsi="仿宋" w:eastAsia="仿宋" w:cs="仿宋_GB2312"/>
          <w:sz w:val="32"/>
          <w:szCs w:val="32"/>
        </w:rPr>
      </w:pPr>
      <w:r>
        <w:rPr>
          <w:rFonts w:hint="eastAsia" w:ascii="仿宋" w:hAnsi="仿宋" w:eastAsia="仿宋" w:cs="仿宋_GB2312"/>
          <w:sz w:val="32"/>
          <w:szCs w:val="32"/>
        </w:rPr>
        <w:t>广播、电视、报刊、互联网等媒体应当加强和规范中医药知识传播普及。</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[四十五]</w:t>
      </w:r>
      <w:r>
        <w:rPr>
          <w:rFonts w:hint="eastAsia" w:ascii="黑体" w:hAnsi="黑体" w:eastAsia="黑体" w:cs="黑体"/>
          <w:b/>
          <w:sz w:val="32"/>
          <w:szCs w:val="32"/>
        </w:rPr>
        <w:t xml:space="preserve">五十条 </w:t>
      </w:r>
      <w:r>
        <w:rPr>
          <w:rFonts w:hint="eastAsia" w:ascii="仿宋" w:hAnsi="仿宋" w:eastAsia="仿宋" w:cs="仿宋_GB2312"/>
          <w:sz w:val="32"/>
          <w:szCs w:val="32"/>
        </w:rPr>
        <w:t>开展中医药文化知识宣传和[知识]普及活动，应当聘请中医药专业技术人员进行，并禁止下列行为：</w:t>
      </w:r>
    </w:p>
    <w:p>
      <w:pPr>
        <w:ind w:firstLine="640"/>
        <w:rPr>
          <w:rFonts w:ascii="仿宋" w:hAnsi="仿宋" w:eastAsia="仿宋" w:cs="仿宋_GB2312"/>
          <w:sz w:val="32"/>
          <w:szCs w:val="32"/>
        </w:rPr>
      </w:pPr>
      <w:r>
        <w:rPr>
          <w:rFonts w:hint="eastAsia" w:ascii="仿宋" w:hAnsi="仿宋" w:eastAsia="仿宋" w:cs="仿宋_GB2312"/>
          <w:sz w:val="32"/>
          <w:szCs w:val="32"/>
        </w:rPr>
        <w:t>（一）对中医药作虚假、夸大宣传；</w:t>
      </w:r>
    </w:p>
    <w:p>
      <w:pPr>
        <w:ind w:firstLine="640"/>
        <w:rPr>
          <w:rFonts w:ascii="仿宋" w:hAnsi="仿宋" w:eastAsia="仿宋" w:cs="仿宋_GB2312"/>
          <w:sz w:val="32"/>
          <w:szCs w:val="32"/>
        </w:rPr>
      </w:pPr>
      <w:r>
        <w:rPr>
          <w:rFonts w:hint="eastAsia" w:ascii="仿宋" w:hAnsi="仿宋" w:eastAsia="仿宋" w:cs="仿宋_GB2312"/>
          <w:sz w:val="32"/>
          <w:szCs w:val="32"/>
        </w:rPr>
        <w:t>（二）以介绍健康养生知识为名变相发布中医医疗、药品、器械广告；</w:t>
      </w:r>
    </w:p>
    <w:p>
      <w:pPr>
        <w:ind w:firstLine="640"/>
        <w:rPr>
          <w:rFonts w:ascii="仿宋" w:hAnsi="仿宋" w:eastAsia="仿宋" w:cs="仿宋_GB2312"/>
          <w:sz w:val="32"/>
          <w:szCs w:val="32"/>
        </w:rPr>
      </w:pPr>
      <w:r>
        <w:rPr>
          <w:rFonts w:hint="eastAsia" w:ascii="仿宋" w:hAnsi="仿宋" w:eastAsia="仿宋" w:cs="仿宋_GB2312"/>
          <w:sz w:val="32"/>
          <w:szCs w:val="32"/>
        </w:rPr>
        <w:t>（三）其他冒用中医药名义牟取不正当利益的行为。</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[四十六]</w:t>
      </w:r>
      <w:r>
        <w:rPr>
          <w:rFonts w:hint="eastAsia" w:ascii="黑体" w:hAnsi="黑体" w:eastAsia="黑体" w:cs="黑体"/>
          <w:b/>
          <w:sz w:val="32"/>
          <w:szCs w:val="32"/>
        </w:rPr>
        <w:t xml:space="preserve">五十一条 </w:t>
      </w:r>
      <w:r>
        <w:rPr>
          <w:rFonts w:hint="eastAsia" w:ascii="仿宋" w:hAnsi="仿宋" w:eastAsia="仿宋" w:cs="仿宋_GB2312"/>
          <w:sz w:val="32"/>
          <w:szCs w:val="32"/>
        </w:rPr>
        <w:t>鼓励各类组织和个人开展中医药对外交流合作，推动中医药文化国际传播，发展中医药服务贸易。</w:t>
      </w:r>
    </w:p>
    <w:p>
      <w:pPr>
        <w:ind w:firstLine="640"/>
        <w:rPr>
          <w:rFonts w:ascii="仿宋_GB2312" w:hAnsi="仿宋_GB2312" w:eastAsia="仿宋_GB2312" w:cs="仿宋_GB2312"/>
          <w:sz w:val="32"/>
          <w:szCs w:val="32"/>
        </w:rPr>
      </w:pPr>
      <w:r>
        <w:rPr>
          <w:rFonts w:hint="eastAsia" w:ascii="仿宋" w:hAnsi="仿宋" w:eastAsia="仿宋" w:cs="仿宋_GB2312"/>
          <w:sz w:val="32"/>
          <w:szCs w:val="32"/>
        </w:rPr>
        <w:t>在中医药对外交流和合作中应当采取必要措施，保护中医药资源和技术秘密。</w:t>
      </w:r>
    </w:p>
    <w:p>
      <w:pPr>
        <w:ind w:firstLine="64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仿宋" w:hAnsi="仿宋" w:eastAsia="仿宋" w:cs="仿宋"/>
          <w:bCs/>
          <w:sz w:val="32"/>
          <w:szCs w:val="32"/>
        </w:rPr>
        <w:t>第六章 保障措施</w:t>
      </w:r>
    </w:p>
    <w:p>
      <w:pPr>
        <w:ind w:firstLine="640"/>
        <w:rPr>
          <w:rFonts w:ascii="仿宋_GB2312" w:hAnsi="仿宋_GB2312" w:eastAsia="仿宋_GB2312" w:cs="仿宋_GB2312"/>
          <w:sz w:val="32"/>
          <w:szCs w:val="32"/>
        </w:rPr>
      </w:pP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[四十七]</w:t>
      </w:r>
      <w:r>
        <w:rPr>
          <w:rFonts w:hint="eastAsia" w:ascii="黑体" w:hAnsi="黑体" w:eastAsia="黑体" w:cs="黑体"/>
          <w:b/>
          <w:sz w:val="32"/>
          <w:szCs w:val="32"/>
        </w:rPr>
        <w:t xml:space="preserve">五十二条 </w:t>
      </w:r>
      <w:r>
        <w:rPr>
          <w:rFonts w:hint="eastAsia" w:ascii="仿宋" w:hAnsi="仿宋" w:eastAsia="仿宋" w:cs="仿宋_GB2312"/>
          <w:sz w:val="32"/>
          <w:szCs w:val="32"/>
        </w:rPr>
        <w:t>县级以上人民政府应当加强对中医药工作的领导，成立中医药工作领导小组，建立健全中医药行政管理体系，</w:t>
      </w:r>
      <w:r>
        <w:rPr>
          <w:rFonts w:hint="eastAsia" w:ascii="黑体" w:hAnsi="黑体" w:eastAsia="黑体" w:cs="黑体"/>
          <w:b/>
          <w:bCs/>
          <w:sz w:val="32"/>
          <w:szCs w:val="32"/>
        </w:rPr>
        <w:t>明确工作职责和工作机制，</w:t>
      </w:r>
      <w:r>
        <w:rPr>
          <w:rFonts w:hint="eastAsia" w:ascii="仿宋" w:hAnsi="仿宋" w:eastAsia="仿宋" w:cs="仿宋_GB2312"/>
          <w:sz w:val="32"/>
          <w:szCs w:val="32"/>
        </w:rPr>
        <w:t>统筹协调中医</w:t>
      </w:r>
      <w:r>
        <w:rPr>
          <w:rFonts w:hint="eastAsia" w:ascii="黑体" w:hAnsi="黑体" w:eastAsia="黑体" w:cs="黑体"/>
          <w:b/>
          <w:bCs/>
          <w:sz w:val="32"/>
          <w:szCs w:val="32"/>
        </w:rPr>
        <w:t>和中</w:t>
      </w:r>
      <w:r>
        <w:rPr>
          <w:rFonts w:hint="eastAsia" w:ascii="仿宋" w:hAnsi="仿宋" w:eastAsia="仿宋" w:cs="仿宋_GB2312"/>
          <w:sz w:val="32"/>
          <w:szCs w:val="32"/>
        </w:rPr>
        <w:t>药</w:t>
      </w:r>
      <w:r>
        <w:rPr>
          <w:rFonts w:hint="eastAsia" w:ascii="黑体" w:hAnsi="黑体" w:eastAsia="黑体" w:cs="黑体"/>
          <w:b/>
          <w:bCs/>
          <w:sz w:val="32"/>
          <w:szCs w:val="32"/>
        </w:rPr>
        <w:t>、事业和产业</w:t>
      </w:r>
      <w:r>
        <w:rPr>
          <w:rFonts w:hint="eastAsia" w:ascii="仿宋" w:hAnsi="仿宋" w:eastAsia="仿宋" w:cs="仿宋_GB2312"/>
          <w:sz w:val="32"/>
          <w:szCs w:val="32"/>
        </w:rPr>
        <w:t>发展。</w:t>
      </w:r>
    </w:p>
    <w:p>
      <w:pPr>
        <w:ind w:firstLine="640"/>
        <w:rPr>
          <w:rFonts w:ascii="仿宋" w:hAnsi="仿宋" w:eastAsia="仿宋" w:cs="仿宋_GB2312"/>
          <w:sz w:val="32"/>
          <w:szCs w:val="32"/>
        </w:rPr>
      </w:pPr>
      <w:r>
        <w:rPr>
          <w:rFonts w:hint="eastAsia" w:ascii="黑体" w:hAnsi="黑体" w:eastAsia="黑体" w:cs="黑体"/>
          <w:b/>
          <w:bCs/>
          <w:sz w:val="32"/>
          <w:szCs w:val="32"/>
        </w:rPr>
        <w:t>县级以上人民政府应当将中医药工作纳入政府绩效考核评价体系。</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[四十八]</w:t>
      </w:r>
      <w:r>
        <w:rPr>
          <w:rFonts w:hint="eastAsia" w:ascii="黑体" w:hAnsi="黑体" w:eastAsia="黑体" w:cs="黑体"/>
          <w:b/>
          <w:sz w:val="32"/>
          <w:szCs w:val="32"/>
        </w:rPr>
        <w:t xml:space="preserve">五十三条 </w:t>
      </w:r>
      <w:r>
        <w:rPr>
          <w:rFonts w:hint="eastAsia" w:ascii="仿宋" w:hAnsi="仿宋" w:eastAsia="仿宋" w:cs="仿宋_GB2312"/>
          <w:sz w:val="32"/>
          <w:szCs w:val="32"/>
        </w:rPr>
        <w:t>县级以上人民政府应当将中医药服务和中医医疗机构建设纳入区域卫生发展规划和医疗机构设置规划，按照国家和</w:t>
      </w:r>
      <w:r>
        <w:rPr>
          <w:rFonts w:hint="eastAsia" w:ascii="仿宋" w:hAnsi="仿宋" w:eastAsia="仿宋" w:cs="黑体"/>
          <w:sz w:val="32"/>
          <w:szCs w:val="32"/>
        </w:rPr>
        <w:t>本</w:t>
      </w:r>
      <w:r>
        <w:rPr>
          <w:rFonts w:hint="eastAsia" w:ascii="仿宋" w:hAnsi="仿宋" w:eastAsia="仿宋" w:cs="仿宋_GB2312"/>
          <w:sz w:val="32"/>
          <w:szCs w:val="32"/>
        </w:rPr>
        <w:t>省相关规定举办公立中医医院，并支持其他中医医疗机构发展。</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[四十九]</w:t>
      </w:r>
      <w:r>
        <w:rPr>
          <w:rFonts w:hint="eastAsia" w:ascii="黑体" w:hAnsi="黑体" w:eastAsia="黑体" w:cs="黑体"/>
          <w:b/>
          <w:sz w:val="32"/>
          <w:szCs w:val="32"/>
        </w:rPr>
        <w:t xml:space="preserve">五十四条 </w:t>
      </w:r>
      <w:r>
        <w:rPr>
          <w:rFonts w:hint="eastAsia" w:ascii="仿宋" w:hAnsi="仿宋" w:eastAsia="仿宋" w:cs="仿宋_GB2312"/>
          <w:sz w:val="32"/>
          <w:szCs w:val="32"/>
        </w:rPr>
        <w:t>县级以上人民政府应当建立持续稳定的中医药发展多元投入机制，将中医药[事业]发展经费纳入本级财政预算，落实对公立中医医院基本建设、设备购置、重点学科发展、人才培养等政府投入政策并加大支持力度。</w:t>
      </w:r>
    </w:p>
    <w:p>
      <w:pPr>
        <w:ind w:firstLine="640"/>
        <w:rPr>
          <w:rFonts w:eastAsia="仿宋"/>
          <w:sz w:val="32"/>
          <w:szCs w:val="32"/>
        </w:rPr>
      </w:pPr>
      <w:r>
        <w:rPr>
          <w:rFonts w:hint="eastAsia" w:ascii="黑体" w:hAnsi="黑体" w:eastAsia="黑体" w:cs="黑体"/>
          <w:b/>
          <w:bCs/>
          <w:sz w:val="32"/>
          <w:szCs w:val="32"/>
        </w:rPr>
        <w:t>鼓励设立政府引导、社会资本参与、市场化运作的中医药发展基金。</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w:t>
      </w:r>
      <w:r>
        <w:rPr>
          <w:rFonts w:hint="eastAsia" w:ascii="黑体" w:hAnsi="黑体" w:eastAsia="黑体" w:cs="黑体"/>
          <w:b/>
          <w:sz w:val="32"/>
          <w:szCs w:val="32"/>
        </w:rPr>
        <w:t xml:space="preserve">五十五条 </w:t>
      </w:r>
      <w:r>
        <w:rPr>
          <w:rFonts w:hint="eastAsia" w:ascii="仿宋" w:hAnsi="仿宋" w:eastAsia="仿宋" w:cs="仿宋_GB2312"/>
          <w:sz w:val="32"/>
          <w:szCs w:val="32"/>
        </w:rPr>
        <w:t>县级以上人民政府及其有关部门应当按照法定价格管理权限，合理确定中医药服务收费项目和标准，并根据中医药服务成本和专业技术价值动态调整。在确定中医医疗服务收费项目及标准时，应当征求同级中医药主管部门[和]</w:t>
      </w:r>
      <w:r>
        <w:rPr>
          <w:rFonts w:hint="eastAsia" w:ascii="黑体" w:hAnsi="黑体" w:eastAsia="黑体" w:cs="黑体"/>
          <w:b/>
          <w:bCs/>
          <w:sz w:val="32"/>
          <w:szCs w:val="32"/>
        </w:rPr>
        <w:t>、</w:t>
      </w:r>
      <w:r>
        <w:rPr>
          <w:rFonts w:hint="eastAsia" w:ascii="仿宋" w:hAnsi="仿宋" w:eastAsia="仿宋" w:cs="仿宋_GB2312"/>
          <w:sz w:val="32"/>
          <w:szCs w:val="32"/>
        </w:rPr>
        <w:t>中医药专家</w:t>
      </w:r>
      <w:r>
        <w:rPr>
          <w:rFonts w:hint="eastAsia" w:ascii="黑体" w:hAnsi="黑体" w:eastAsia="黑体" w:cs="黑体"/>
          <w:b/>
          <w:bCs/>
          <w:sz w:val="32"/>
          <w:szCs w:val="32"/>
        </w:rPr>
        <w:t>和公众的</w:t>
      </w:r>
      <w:r>
        <w:rPr>
          <w:rFonts w:hint="eastAsia" w:ascii="仿宋" w:hAnsi="仿宋" w:eastAsia="仿宋" w:cs="仿宋_GB2312"/>
          <w:sz w:val="32"/>
          <w:szCs w:val="32"/>
        </w:rPr>
        <w:t>意见。</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[五十一]</w:t>
      </w:r>
      <w:r>
        <w:rPr>
          <w:rFonts w:hint="eastAsia" w:ascii="黑体" w:hAnsi="黑体" w:eastAsia="黑体" w:cs="黑体"/>
          <w:b/>
          <w:sz w:val="32"/>
          <w:szCs w:val="32"/>
        </w:rPr>
        <w:t xml:space="preserve">五十六条 </w:t>
      </w:r>
      <w:r>
        <w:rPr>
          <w:rFonts w:hint="eastAsia" w:ascii="仿宋" w:hAnsi="仿宋" w:eastAsia="仿宋" w:cs="仿宋_GB2312"/>
          <w:sz w:val="32"/>
          <w:szCs w:val="32"/>
        </w:rPr>
        <w:t>县级以上人民政府医疗保障部门应当制定鼓励中医药服务提供和应用的具体政策，按照国家和本省规定，将符合条件的中医医疗机构纳入基本医疗保险定点医疗机构范围，将符合条件的中医医疗项目、中药饮片、中成药和医疗机构中药制剂纳入基本医疗保险基金支付范围。</w:t>
      </w:r>
    </w:p>
    <w:p>
      <w:pPr>
        <w:ind w:firstLine="640"/>
        <w:rPr>
          <w:rFonts w:ascii="黑体" w:hAnsi="黑体" w:eastAsia="黑体" w:cs="黑体"/>
          <w:b/>
          <w:sz w:val="32"/>
          <w:szCs w:val="32"/>
        </w:rPr>
      </w:pPr>
      <w:r>
        <w:rPr>
          <w:rFonts w:hint="eastAsia" w:ascii="仿宋" w:hAnsi="仿宋" w:eastAsia="仿宋" w:cs="仿宋_GB2312"/>
          <w:sz w:val="32"/>
          <w:szCs w:val="32"/>
        </w:rPr>
        <w:t>［基本医疗保险实行按病种支付政策的，中医医院和同级综合医院执行同一付费标准。］</w:t>
      </w:r>
      <w:r>
        <w:rPr>
          <w:rFonts w:hint="eastAsia" w:ascii="黑体" w:hAnsi="黑体" w:eastAsia="黑体" w:cs="黑体"/>
          <w:b/>
          <w:sz w:val="32"/>
          <w:szCs w:val="32"/>
        </w:rPr>
        <w:t>探索建立符合中医药诊疗模式和体现中医药服务价值与特色的医保支付方式，发布中医优势病种，实行中西医同病同效同价。</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[五十二]</w:t>
      </w:r>
      <w:r>
        <w:rPr>
          <w:rFonts w:hint="eastAsia" w:ascii="黑体" w:hAnsi="黑体" w:eastAsia="黑体" w:cs="黑体"/>
          <w:b/>
          <w:sz w:val="32"/>
          <w:szCs w:val="32"/>
        </w:rPr>
        <w:t xml:space="preserve">五十七条 </w:t>
      </w:r>
      <w:r>
        <w:rPr>
          <w:rFonts w:hint="eastAsia" w:ascii="仿宋" w:hAnsi="仿宋" w:eastAsia="仿宋" w:cs="仿宋_GB2312"/>
          <w:sz w:val="32"/>
          <w:szCs w:val="32"/>
        </w:rPr>
        <w:t>有下列情形之一的，由县级以上人民政府依据国家</w:t>
      </w:r>
      <w:r>
        <w:rPr>
          <w:rFonts w:hint="eastAsia" w:ascii="黑体" w:hAnsi="黑体" w:eastAsia="黑体" w:cs="黑体"/>
          <w:b/>
          <w:sz w:val="32"/>
          <w:szCs w:val="32"/>
        </w:rPr>
        <w:t>和本省</w:t>
      </w:r>
      <w:r>
        <w:rPr>
          <w:rFonts w:hint="eastAsia" w:ascii="仿宋" w:hAnsi="仿宋" w:eastAsia="仿宋" w:cs="仿宋_GB2312"/>
          <w:sz w:val="32"/>
          <w:szCs w:val="32"/>
        </w:rPr>
        <w:t>有关规定给予表彰、奖励：</w:t>
      </w:r>
    </w:p>
    <w:p>
      <w:pPr>
        <w:ind w:firstLine="640"/>
        <w:rPr>
          <w:rFonts w:ascii="仿宋" w:hAnsi="仿宋" w:eastAsia="仿宋" w:cs="仿宋_GB2312"/>
          <w:sz w:val="32"/>
          <w:szCs w:val="32"/>
        </w:rPr>
      </w:pPr>
      <w:r>
        <w:rPr>
          <w:rFonts w:hint="eastAsia" w:ascii="仿宋" w:hAnsi="仿宋" w:eastAsia="仿宋" w:cs="仿宋_GB2312"/>
          <w:sz w:val="32"/>
          <w:szCs w:val="32"/>
        </w:rPr>
        <w:t>（一）在中医药医疗、教育、科研、管理、文化传播以及促进中西医结合等方面成绩显著的；</w:t>
      </w:r>
    </w:p>
    <w:p>
      <w:pPr>
        <w:ind w:firstLine="640"/>
        <w:rPr>
          <w:rFonts w:ascii="仿宋" w:hAnsi="仿宋" w:eastAsia="仿宋" w:cs="仿宋_GB2312"/>
          <w:sz w:val="32"/>
          <w:szCs w:val="32"/>
        </w:rPr>
      </w:pPr>
      <w:r>
        <w:rPr>
          <w:rFonts w:hint="eastAsia" w:ascii="仿宋" w:hAnsi="仿宋" w:eastAsia="仿宋" w:cs="仿宋_GB2312"/>
          <w:sz w:val="32"/>
          <w:szCs w:val="32"/>
        </w:rPr>
        <w:t>（二）捐献或者发掘、整理、保护有较高学术价值的中医药文献以及有独特疗效的处方、诊疗方法和技术的；</w:t>
      </w:r>
    </w:p>
    <w:p>
      <w:pPr>
        <w:ind w:firstLine="640"/>
        <w:rPr>
          <w:rFonts w:ascii="仿宋" w:hAnsi="仿宋" w:eastAsia="仿宋" w:cs="仿宋_GB2312"/>
          <w:sz w:val="32"/>
          <w:szCs w:val="32"/>
        </w:rPr>
      </w:pPr>
      <w:r>
        <w:rPr>
          <w:rFonts w:hint="eastAsia" w:ascii="仿宋" w:hAnsi="仿宋" w:eastAsia="仿宋" w:cs="仿宋_GB2312"/>
          <w:sz w:val="32"/>
          <w:szCs w:val="32"/>
        </w:rPr>
        <w:t>（三）在中医药类非物质文化遗产代表性项目传承或者带徒授业方面成绩显著的；</w:t>
      </w:r>
    </w:p>
    <w:p>
      <w:pPr>
        <w:ind w:firstLine="640"/>
        <w:rPr>
          <w:rFonts w:ascii="仿宋" w:hAnsi="仿宋" w:eastAsia="仿宋" w:cs="仿宋_GB2312"/>
          <w:sz w:val="32"/>
          <w:szCs w:val="32"/>
        </w:rPr>
      </w:pPr>
      <w:r>
        <w:rPr>
          <w:rFonts w:hint="eastAsia" w:ascii="仿宋" w:hAnsi="仿宋" w:eastAsia="仿宋" w:cs="仿宋_GB2312"/>
          <w:sz w:val="32"/>
          <w:szCs w:val="32"/>
        </w:rPr>
        <w:t>（四）长期在基层医疗卫生机构从事中医药工作成绩显著的；</w:t>
      </w:r>
    </w:p>
    <w:p>
      <w:pPr>
        <w:ind w:firstLine="640"/>
        <w:rPr>
          <w:rFonts w:ascii="仿宋" w:hAnsi="仿宋" w:eastAsia="仿宋" w:cs="仿宋_GB2312"/>
          <w:sz w:val="32"/>
          <w:szCs w:val="32"/>
        </w:rPr>
      </w:pPr>
      <w:r>
        <w:rPr>
          <w:rFonts w:hint="eastAsia" w:ascii="仿宋" w:hAnsi="仿宋" w:eastAsia="仿宋" w:cs="仿宋_GB2312"/>
          <w:sz w:val="32"/>
          <w:szCs w:val="32"/>
        </w:rPr>
        <w:t>（五）对促进中医药事业发展有其他突出贡献的。</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[五十三]</w:t>
      </w:r>
      <w:r>
        <w:rPr>
          <w:rFonts w:hint="eastAsia" w:ascii="黑体" w:hAnsi="黑体" w:eastAsia="黑体" w:cs="黑体"/>
          <w:b/>
          <w:sz w:val="32"/>
          <w:szCs w:val="32"/>
        </w:rPr>
        <w:t xml:space="preserve">五十八条 </w:t>
      </w:r>
      <w:r>
        <w:rPr>
          <w:rFonts w:hint="eastAsia" w:ascii="仿宋" w:hAnsi="仿宋" w:eastAsia="仿宋" w:cs="仿宋_GB2312"/>
          <w:sz w:val="32"/>
          <w:szCs w:val="32"/>
        </w:rPr>
        <w:t>依法开展下列评审、评估、鉴定活动，应当成立中医药评审、评估、鉴定专家组，或者有中医药专家参加：</w:t>
      </w:r>
    </w:p>
    <w:p>
      <w:pPr>
        <w:ind w:firstLine="640"/>
        <w:rPr>
          <w:rFonts w:ascii="仿宋" w:hAnsi="仿宋" w:eastAsia="仿宋" w:cs="仿宋_GB2312"/>
          <w:sz w:val="32"/>
          <w:szCs w:val="32"/>
        </w:rPr>
      </w:pPr>
      <w:r>
        <w:rPr>
          <w:rFonts w:hint="eastAsia" w:ascii="仿宋" w:hAnsi="仿宋" w:eastAsia="仿宋" w:cs="仿宋_GB2312"/>
          <w:sz w:val="32"/>
          <w:szCs w:val="32"/>
        </w:rPr>
        <w:t>（一）中医药科研课题的立项、评审和评奖；</w:t>
      </w:r>
    </w:p>
    <w:p>
      <w:pPr>
        <w:ind w:firstLine="640"/>
        <w:rPr>
          <w:rFonts w:ascii="仿宋" w:hAnsi="仿宋" w:eastAsia="仿宋" w:cs="仿宋_GB2312"/>
          <w:sz w:val="32"/>
          <w:szCs w:val="32"/>
        </w:rPr>
      </w:pPr>
      <w:r>
        <w:rPr>
          <w:rFonts w:hint="eastAsia" w:ascii="仿宋" w:hAnsi="仿宋" w:eastAsia="仿宋" w:cs="仿宋_GB2312"/>
          <w:sz w:val="32"/>
          <w:szCs w:val="32"/>
        </w:rPr>
        <w:t>（二）中医药专业[技术职务任职资格]</w:t>
      </w:r>
      <w:r>
        <w:rPr>
          <w:rFonts w:hint="eastAsia" w:ascii="黑体" w:hAnsi="黑体" w:eastAsia="黑体" w:cs="黑体"/>
          <w:b/>
          <w:sz w:val="32"/>
          <w:szCs w:val="32"/>
        </w:rPr>
        <w:t>职称</w:t>
      </w:r>
      <w:r>
        <w:rPr>
          <w:rFonts w:hint="eastAsia" w:ascii="仿宋" w:hAnsi="仿宋" w:eastAsia="仿宋" w:cs="仿宋_GB2312"/>
          <w:sz w:val="32"/>
          <w:szCs w:val="32"/>
        </w:rPr>
        <w:t>的评审；</w:t>
      </w:r>
    </w:p>
    <w:p>
      <w:pPr>
        <w:ind w:firstLine="640"/>
        <w:rPr>
          <w:rFonts w:ascii="仿宋" w:hAnsi="仿宋" w:eastAsia="仿宋" w:cs="仿宋_GB2312"/>
          <w:sz w:val="32"/>
          <w:szCs w:val="32"/>
        </w:rPr>
      </w:pPr>
      <w:r>
        <w:rPr>
          <w:rFonts w:hint="eastAsia" w:ascii="仿宋" w:hAnsi="仿宋" w:eastAsia="仿宋" w:cs="仿宋_GB2312"/>
          <w:sz w:val="32"/>
          <w:szCs w:val="32"/>
        </w:rPr>
        <w:t>（三）涉及中医药诊疗规范和技术标准的制定；</w:t>
      </w:r>
    </w:p>
    <w:p>
      <w:pPr>
        <w:ind w:firstLine="640"/>
        <w:rPr>
          <w:rFonts w:ascii="黑体" w:hAnsi="黑体" w:eastAsia="黑体" w:cs="黑体"/>
          <w:b/>
          <w:bCs/>
          <w:sz w:val="32"/>
          <w:szCs w:val="32"/>
        </w:rPr>
      </w:pPr>
      <w:r>
        <w:rPr>
          <w:rFonts w:hint="eastAsia" w:ascii="黑体" w:hAnsi="黑体" w:eastAsia="黑体" w:cs="黑体"/>
          <w:b/>
          <w:bCs/>
          <w:sz w:val="32"/>
          <w:szCs w:val="32"/>
        </w:rPr>
        <w:t>（四）涉及中药鉴定、炮制等传统技艺规范和技术标准的制定；</w:t>
      </w:r>
    </w:p>
    <w:p>
      <w:pPr>
        <w:ind w:firstLine="640"/>
        <w:rPr>
          <w:rFonts w:ascii="仿宋" w:hAnsi="仿宋" w:eastAsia="仿宋" w:cs="仿宋_GB2312"/>
          <w:sz w:val="32"/>
          <w:szCs w:val="32"/>
        </w:rPr>
      </w:pPr>
      <w:r>
        <w:rPr>
          <w:rFonts w:hint="eastAsia" w:ascii="仿宋" w:hAnsi="仿宋" w:eastAsia="仿宋" w:cs="仿宋_GB2312"/>
          <w:sz w:val="32"/>
          <w:szCs w:val="32"/>
        </w:rPr>
        <w:t>[（四）]</w:t>
      </w:r>
      <w:r>
        <w:rPr>
          <w:rFonts w:hint="eastAsia" w:ascii="黑体" w:hAnsi="黑体" w:eastAsia="黑体" w:cs="仿宋_GB2312"/>
          <w:b/>
          <w:sz w:val="32"/>
          <w:szCs w:val="32"/>
        </w:rPr>
        <w:t>（五）</w:t>
      </w:r>
      <w:r>
        <w:rPr>
          <w:rFonts w:hint="eastAsia" w:ascii="仿宋" w:hAnsi="仿宋" w:eastAsia="仿宋" w:cs="仿宋_GB2312"/>
          <w:sz w:val="32"/>
          <w:szCs w:val="32"/>
        </w:rPr>
        <w:t>涉及中医诊疗技术和中药的医疗事故鉴定；</w:t>
      </w:r>
    </w:p>
    <w:p>
      <w:pPr>
        <w:ind w:firstLine="640"/>
        <w:rPr>
          <w:rFonts w:ascii="仿宋" w:hAnsi="仿宋" w:eastAsia="仿宋" w:cs="仿宋_GB2312"/>
          <w:sz w:val="32"/>
          <w:szCs w:val="32"/>
        </w:rPr>
      </w:pPr>
      <w:r>
        <w:rPr>
          <w:rFonts w:hint="eastAsia" w:ascii="仿宋" w:hAnsi="仿宋" w:eastAsia="仿宋" w:cs="仿宋_GB2312"/>
          <w:sz w:val="32"/>
          <w:szCs w:val="32"/>
        </w:rPr>
        <w:t>[（五）]</w:t>
      </w:r>
      <w:r>
        <w:rPr>
          <w:rFonts w:hint="eastAsia" w:ascii="黑体" w:hAnsi="黑体" w:eastAsia="黑体" w:cs="仿宋_GB2312"/>
          <w:b/>
          <w:sz w:val="32"/>
          <w:szCs w:val="32"/>
        </w:rPr>
        <w:t>（六）</w:t>
      </w:r>
      <w:r>
        <w:rPr>
          <w:rFonts w:hint="eastAsia" w:ascii="仿宋" w:hAnsi="仿宋" w:eastAsia="仿宋" w:cs="仿宋_GB2312"/>
          <w:sz w:val="32"/>
          <w:szCs w:val="32"/>
        </w:rPr>
        <w:t>中医药医疗、教育、科研机构的评审、评估；</w:t>
      </w:r>
    </w:p>
    <w:p>
      <w:pPr>
        <w:ind w:firstLine="640"/>
        <w:rPr>
          <w:rFonts w:ascii="仿宋" w:hAnsi="仿宋" w:eastAsia="仿宋" w:cs="仿宋_GB2312"/>
          <w:sz w:val="32"/>
          <w:szCs w:val="32"/>
        </w:rPr>
      </w:pPr>
      <w:r>
        <w:rPr>
          <w:rFonts w:hint="eastAsia" w:ascii="仿宋" w:hAnsi="仿宋" w:eastAsia="仿宋" w:cs="仿宋_GB2312"/>
          <w:sz w:val="32"/>
          <w:szCs w:val="32"/>
        </w:rPr>
        <w:t>[（六）]</w:t>
      </w:r>
      <w:r>
        <w:rPr>
          <w:rFonts w:hint="eastAsia" w:ascii="黑体" w:hAnsi="黑体" w:eastAsia="黑体" w:cs="仿宋_GB2312"/>
          <w:b/>
          <w:sz w:val="32"/>
          <w:szCs w:val="32"/>
        </w:rPr>
        <w:t>（七）</w:t>
      </w:r>
      <w:r>
        <w:rPr>
          <w:rFonts w:hint="eastAsia" w:ascii="仿宋" w:hAnsi="仿宋" w:eastAsia="仿宋" w:cs="仿宋_GB2312"/>
          <w:sz w:val="32"/>
          <w:szCs w:val="32"/>
        </w:rPr>
        <w:t>其他与中医药相关项目的评审、评估。</w:t>
      </w:r>
    </w:p>
    <w:p>
      <w:pPr>
        <w:ind w:firstLine="640"/>
        <w:rPr>
          <w:sz w:val="32"/>
          <w:szCs w:val="32"/>
        </w:rPr>
      </w:pPr>
      <w:r>
        <w:rPr>
          <w:rFonts w:hint="eastAsia" w:ascii="黑体" w:hAnsi="黑体" w:eastAsia="黑体" w:cs="黑体"/>
          <w:b/>
          <w:sz w:val="32"/>
          <w:szCs w:val="32"/>
        </w:rPr>
        <w:t>第五十九条 省人民政府科学技术奖励、人才奖励等项目评选工作，应在卫生健康序列中单独成立中医药专业组，或者中医药专业指标单列。</w:t>
      </w:r>
    </w:p>
    <w:p>
      <w:pPr>
        <w:ind w:firstLine="640"/>
        <w:rPr>
          <w:rFonts w:ascii="仿宋_GB2312" w:hAnsi="仿宋_GB2312" w:eastAsia="仿宋_GB2312" w:cs="仿宋_GB2312"/>
          <w:sz w:val="32"/>
          <w:szCs w:val="32"/>
        </w:rPr>
      </w:pPr>
    </w:p>
    <w:p>
      <w:pPr>
        <w:jc w:val="center"/>
        <w:rPr>
          <w:rFonts w:ascii="仿宋" w:hAnsi="仿宋" w:eastAsia="仿宋" w:cs="仿宋"/>
          <w:bCs/>
          <w:sz w:val="32"/>
          <w:szCs w:val="32"/>
        </w:rPr>
      </w:pPr>
      <w:r>
        <w:rPr>
          <w:rFonts w:hint="eastAsia" w:ascii="仿宋" w:hAnsi="仿宋" w:eastAsia="仿宋" w:cs="仿宋"/>
          <w:bCs/>
          <w:sz w:val="32"/>
          <w:szCs w:val="32"/>
        </w:rPr>
        <w:t>第七章 法律责任</w:t>
      </w:r>
    </w:p>
    <w:p>
      <w:pPr>
        <w:ind w:firstLine="640"/>
        <w:rPr>
          <w:rFonts w:ascii="仿宋_GB2312" w:hAnsi="仿宋_GB2312" w:eastAsia="仿宋_GB2312" w:cs="仿宋_GB2312"/>
          <w:sz w:val="32"/>
          <w:szCs w:val="32"/>
        </w:rPr>
      </w:pP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[五十四]</w:t>
      </w:r>
      <w:r>
        <w:rPr>
          <w:rFonts w:hint="eastAsia" w:ascii="黑体" w:hAnsi="黑体" w:eastAsia="黑体" w:cs="黑体"/>
          <w:b/>
          <w:sz w:val="32"/>
          <w:szCs w:val="32"/>
        </w:rPr>
        <w:t xml:space="preserve">六十条 </w:t>
      </w:r>
      <w:r>
        <w:rPr>
          <w:rFonts w:hint="eastAsia" w:ascii="仿宋" w:hAnsi="仿宋" w:eastAsia="仿宋" w:cs="仿宋_GB2312"/>
          <w:sz w:val="32"/>
          <w:szCs w:val="32"/>
        </w:rPr>
        <w:t>违反本</w:t>
      </w:r>
      <w:r>
        <w:rPr>
          <w:rFonts w:hint="eastAsia" w:ascii="仿宋" w:hAnsi="仿宋" w:eastAsia="仿宋" w:cs="黑体"/>
          <w:sz w:val="32"/>
          <w:szCs w:val="32"/>
        </w:rPr>
        <w:t>条例</w:t>
      </w:r>
      <w:r>
        <w:rPr>
          <w:rFonts w:hint="eastAsia" w:ascii="仿宋" w:hAnsi="仿宋" w:eastAsia="仿宋" w:cs="仿宋_GB2312"/>
          <w:sz w:val="32"/>
          <w:szCs w:val="32"/>
        </w:rPr>
        <w:t>规定，法律、行政法规已有法律责任规定的，从其规定。</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[五十五]</w:t>
      </w:r>
      <w:r>
        <w:rPr>
          <w:rFonts w:hint="eastAsia" w:ascii="黑体" w:hAnsi="黑体" w:eastAsia="黑体" w:cs="黑体"/>
          <w:b/>
          <w:sz w:val="32"/>
          <w:szCs w:val="32"/>
        </w:rPr>
        <w:t xml:space="preserve">六十一条 </w:t>
      </w:r>
      <w:r>
        <w:rPr>
          <w:rFonts w:hint="eastAsia" w:ascii="仿宋" w:hAnsi="仿宋" w:eastAsia="仿宋" w:cs="仿宋_GB2312"/>
          <w:sz w:val="32"/>
          <w:szCs w:val="32"/>
        </w:rPr>
        <w:t>违反本</w:t>
      </w:r>
      <w:r>
        <w:rPr>
          <w:rFonts w:hint="eastAsia" w:ascii="仿宋" w:hAnsi="仿宋" w:eastAsia="仿宋" w:cs="黑体"/>
          <w:sz w:val="32"/>
          <w:szCs w:val="32"/>
        </w:rPr>
        <w:t>条例</w:t>
      </w:r>
      <w:r>
        <w:rPr>
          <w:rFonts w:hint="eastAsia" w:ascii="仿宋" w:hAnsi="仿宋" w:eastAsia="仿宋" w:cs="仿宋_GB2312"/>
          <w:sz w:val="32"/>
          <w:szCs w:val="32"/>
        </w:rPr>
        <w:t>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ind w:firstLine="640"/>
        <w:rPr>
          <w:rFonts w:ascii="仿宋" w:hAnsi="仿宋" w:eastAsia="仿宋" w:cs="仿宋_GB2312"/>
          <w:sz w:val="32"/>
          <w:szCs w:val="32"/>
        </w:rPr>
      </w:pPr>
      <w:r>
        <w:rPr>
          <w:rFonts w:hint="eastAsia" w:ascii="仿宋" w:hAnsi="仿宋" w:eastAsia="仿宋" w:cs="仿宋_GB2312"/>
          <w:sz w:val="32"/>
          <w:szCs w:val="32"/>
        </w:rPr>
        <w:t>中医诊所超出备案范围开展医疗活动的，由所在地县级人民政府中医药主管部门责令改正，没收违法所得，并处一万元以上三万元以下罚款；情节严重的，责令停止执业活动。</w:t>
      </w: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[五十六]</w:t>
      </w:r>
      <w:r>
        <w:rPr>
          <w:rFonts w:hint="eastAsia" w:ascii="黑体" w:hAnsi="黑体" w:eastAsia="黑体" w:cs="黑体"/>
          <w:b/>
          <w:sz w:val="32"/>
          <w:szCs w:val="32"/>
        </w:rPr>
        <w:t xml:space="preserve">六十二条 </w:t>
      </w:r>
      <w:r>
        <w:rPr>
          <w:rFonts w:hint="eastAsia" w:ascii="仿宋" w:hAnsi="仿宋" w:eastAsia="仿宋" w:cs="仿宋_GB2312"/>
          <w:sz w:val="32"/>
          <w:szCs w:val="32"/>
        </w:rPr>
        <w:t>违反本</w:t>
      </w:r>
      <w:r>
        <w:rPr>
          <w:rFonts w:hint="eastAsia" w:ascii="仿宋" w:hAnsi="仿宋" w:eastAsia="仿宋" w:cs="黑体"/>
          <w:sz w:val="32"/>
          <w:szCs w:val="32"/>
        </w:rPr>
        <w:t>条例</w:t>
      </w:r>
      <w:r>
        <w:rPr>
          <w:rFonts w:hint="eastAsia" w:ascii="仿宋" w:hAnsi="仿宋" w:eastAsia="仿宋" w:cs="仿宋_GB2312"/>
          <w:sz w:val="32"/>
          <w:szCs w:val="32"/>
        </w:rPr>
        <w:t>规定，经考核取得医师资格的中医（专长）医师超出注册的执业范围从事医疗活动的，由县级以上人民政府中医药主管部门责令暂停六个月以上一年以下执业活动，并处一万元以上三万元以下罚款；情节严重的，吊销执业证书。</w:t>
      </w:r>
    </w:p>
    <w:p>
      <w:pPr>
        <w:ind w:firstLine="640"/>
        <w:rPr>
          <w:rFonts w:ascii="仿宋_GB2312" w:hAnsi="仿宋_GB2312" w:eastAsia="仿宋_GB2312" w:cs="仿宋_GB2312"/>
          <w:b/>
          <w:sz w:val="32"/>
          <w:szCs w:val="32"/>
        </w:rPr>
      </w:pPr>
      <w:r>
        <w:rPr>
          <w:rFonts w:hint="eastAsia" w:ascii="黑体" w:hAnsi="黑体" w:eastAsia="黑体" w:cs="黑体"/>
          <w:b/>
          <w:sz w:val="32"/>
          <w:szCs w:val="32"/>
        </w:rPr>
        <w:t>第</w:t>
      </w:r>
      <w:r>
        <w:rPr>
          <w:rFonts w:hint="eastAsia" w:ascii="仿宋" w:hAnsi="仿宋" w:eastAsia="仿宋" w:cs="黑体"/>
          <w:sz w:val="32"/>
          <w:szCs w:val="32"/>
        </w:rPr>
        <w:t>[五十七]</w:t>
      </w:r>
      <w:r>
        <w:rPr>
          <w:rFonts w:hint="eastAsia" w:ascii="黑体" w:hAnsi="黑体" w:eastAsia="黑体" w:cs="黑体"/>
          <w:b/>
          <w:sz w:val="32"/>
          <w:szCs w:val="32"/>
        </w:rPr>
        <w:t xml:space="preserve">六十三条 </w:t>
      </w:r>
      <w:r>
        <w:rPr>
          <w:rFonts w:hint="eastAsia" w:ascii="仿宋" w:hAnsi="仿宋" w:eastAsia="仿宋" w:cs="仿宋_GB2312"/>
          <w:sz w:val="32"/>
          <w:szCs w:val="32"/>
        </w:rPr>
        <w:t>违反本</w:t>
      </w:r>
      <w:r>
        <w:rPr>
          <w:rFonts w:hint="eastAsia" w:ascii="仿宋" w:hAnsi="仿宋" w:eastAsia="仿宋" w:cs="黑体"/>
          <w:sz w:val="32"/>
          <w:szCs w:val="32"/>
        </w:rPr>
        <w:t>条例</w:t>
      </w:r>
      <w:r>
        <w:rPr>
          <w:rFonts w:hint="eastAsia" w:ascii="仿宋" w:hAnsi="仿宋" w:eastAsia="仿宋" w:cs="仿宋_GB2312"/>
          <w:sz w:val="32"/>
          <w:szCs w:val="32"/>
        </w:rPr>
        <w:t>规定，发布中医医疗广告、中药药品、中医医疗器械广告的，由市场监督管理部门、中医药主管部门依据《中华人民共和国广告法》《中华人民共和国中医药法》有关规定给予处罚。</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[五十八]</w:t>
      </w:r>
      <w:r>
        <w:rPr>
          <w:rFonts w:hint="eastAsia" w:ascii="黑体" w:hAnsi="黑体" w:eastAsia="黑体" w:cs="黑体"/>
          <w:b/>
          <w:sz w:val="32"/>
          <w:szCs w:val="32"/>
        </w:rPr>
        <w:t xml:space="preserve">六十四条 </w:t>
      </w:r>
      <w:r>
        <w:rPr>
          <w:rFonts w:hint="eastAsia" w:ascii="仿宋" w:hAnsi="仿宋" w:eastAsia="仿宋" w:cs="仿宋_GB2312"/>
          <w:sz w:val="32"/>
          <w:szCs w:val="32"/>
        </w:rPr>
        <w:t>县级以上人民政府中医药主管部门及其他有关部门未履行本</w:t>
      </w:r>
      <w:r>
        <w:rPr>
          <w:rFonts w:hint="eastAsia" w:ascii="仿宋" w:hAnsi="仿宋" w:eastAsia="仿宋" w:cs="黑体"/>
          <w:sz w:val="32"/>
          <w:szCs w:val="32"/>
        </w:rPr>
        <w:t>条例</w:t>
      </w:r>
      <w:r>
        <w:rPr>
          <w:rFonts w:hint="eastAsia" w:ascii="仿宋" w:hAnsi="仿宋" w:eastAsia="仿宋" w:cs="仿宋_GB2312"/>
          <w:sz w:val="32"/>
          <w:szCs w:val="32"/>
        </w:rPr>
        <w:t>规定职责的，由本级人民政府或者上级人民政府有关部门责令改正；情节严重的，对直接负责的主管人员和其他直接责任人员，依法给予处分。</w:t>
      </w:r>
    </w:p>
    <w:p>
      <w:pPr>
        <w:ind w:firstLine="64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仿宋" w:hAnsi="仿宋" w:eastAsia="仿宋" w:cs="仿宋"/>
          <w:bCs/>
          <w:sz w:val="32"/>
          <w:szCs w:val="32"/>
        </w:rPr>
        <w:t>第八章  附则</w:t>
      </w:r>
    </w:p>
    <w:p>
      <w:pPr>
        <w:ind w:firstLine="640"/>
        <w:rPr>
          <w:rFonts w:ascii="仿宋_GB2312" w:hAnsi="仿宋_GB2312" w:eastAsia="仿宋_GB2312" w:cs="仿宋_GB2312"/>
          <w:sz w:val="32"/>
          <w:szCs w:val="32"/>
        </w:rPr>
      </w:pPr>
    </w:p>
    <w:p>
      <w:pPr>
        <w:ind w:firstLine="640"/>
        <w:rPr>
          <w:rFonts w:ascii="仿宋" w:hAnsi="仿宋" w:eastAsia="仿宋" w:cs="仿宋_GB2312"/>
          <w:sz w:val="32"/>
          <w:szCs w:val="32"/>
        </w:rPr>
      </w:pPr>
      <w:r>
        <w:rPr>
          <w:rFonts w:hint="eastAsia" w:ascii="黑体" w:hAnsi="黑体" w:eastAsia="黑体" w:cs="黑体"/>
          <w:b/>
          <w:sz w:val="32"/>
          <w:szCs w:val="32"/>
        </w:rPr>
        <w:t>第</w:t>
      </w:r>
      <w:r>
        <w:rPr>
          <w:rFonts w:hint="eastAsia" w:ascii="仿宋" w:hAnsi="仿宋" w:eastAsia="仿宋" w:cs="黑体"/>
          <w:sz w:val="32"/>
          <w:szCs w:val="32"/>
        </w:rPr>
        <w:t>[五十九]</w:t>
      </w:r>
      <w:r>
        <w:rPr>
          <w:rFonts w:hint="eastAsia" w:ascii="黑体" w:hAnsi="黑体" w:eastAsia="黑体" w:cs="黑体"/>
          <w:b/>
          <w:sz w:val="32"/>
          <w:szCs w:val="32"/>
        </w:rPr>
        <w:t xml:space="preserve">六十五条 </w:t>
      </w:r>
      <w:r>
        <w:rPr>
          <w:rFonts w:hint="eastAsia" w:ascii="仿宋" w:hAnsi="仿宋" w:eastAsia="仿宋" w:cs="仿宋_GB2312"/>
          <w:sz w:val="32"/>
          <w:szCs w:val="32"/>
        </w:rPr>
        <w:t>本</w:t>
      </w:r>
      <w:r>
        <w:rPr>
          <w:rFonts w:hint="eastAsia" w:ascii="仿宋" w:hAnsi="仿宋" w:eastAsia="仿宋" w:cs="黑体"/>
          <w:sz w:val="32"/>
          <w:szCs w:val="32"/>
        </w:rPr>
        <w:t>条例</w:t>
      </w:r>
      <w:r>
        <w:rPr>
          <w:rFonts w:hint="eastAsia" w:ascii="仿宋" w:hAnsi="仿宋" w:eastAsia="仿宋" w:cs="仿宋_GB2312"/>
          <w:sz w:val="32"/>
          <w:szCs w:val="32"/>
        </w:rPr>
        <w:t>自  年 月 日起施行。1997年11月21日河南省第八届人民代表大会常务委员会第二十九次会议通过的《河南省中医条例》同时废止。</w:t>
      </w:r>
    </w:p>
    <w:p>
      <w:pPr>
        <w:spacing w:line="740" w:lineRule="exact"/>
        <w:ind w:firstLine="640"/>
        <w:rPr>
          <w:rFonts w:ascii="黑体" w:hAnsi="黑体" w:eastAsia="黑体" w:cs="黑体"/>
          <w:b/>
          <w:w w:val="110"/>
          <w:sz w:val="32"/>
          <w:szCs w:val="32"/>
        </w:rPr>
      </w:pPr>
      <w:r>
        <w:rPr>
          <w:rFonts w:hint="eastAsia" w:ascii="黑体" w:hAnsi="黑体" w:eastAsia="黑体" w:cs="黑体"/>
          <w:b/>
          <w:sz w:val="32"/>
          <w:szCs w:val="32"/>
        </w:rPr>
        <w:t>注：</w:t>
      </w:r>
      <w:r>
        <w:rPr>
          <w:rFonts w:hint="eastAsia" w:ascii="黑体" w:hAnsi="黑体" w:eastAsia="黑体" w:cs="黑体"/>
          <w:b/>
          <w:w w:val="110"/>
          <w:sz w:val="32"/>
          <w:szCs w:val="32"/>
        </w:rPr>
        <w:t>黑体字为增加的内容</w:t>
      </w:r>
    </w:p>
    <w:p>
      <w:pPr>
        <w:spacing w:line="740" w:lineRule="exact"/>
        <w:ind w:firstLine="1063" w:firstLineChars="331"/>
        <w:rPr>
          <w:rFonts w:ascii="黑体" w:hAnsi="黑体" w:eastAsia="黑体" w:cs="黑体"/>
          <w:sz w:val="32"/>
          <w:szCs w:val="32"/>
        </w:rPr>
      </w:pPr>
      <w:r>
        <w:rPr>
          <w:rFonts w:hint="eastAsia" w:ascii="黑体" w:hAnsi="黑体" w:eastAsia="黑体" w:cs="黑体"/>
          <w:b/>
          <w:sz w:val="32"/>
          <w:szCs w:val="32"/>
        </w:rPr>
        <w:t xml:space="preserve"> 方括号内为删去的内容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snapToGrid w:val="0"/>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- 22 -</w:t>
                </w:r>
                <w:r>
                  <w:rPr>
                    <w:rFonts w:hint="eastAsia" w:ascii="仿宋_GB2312" w:hAnsi="仿宋_GB2312" w:eastAsia="仿宋_GB2312" w:cs="仿宋_GB2312"/>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87713E8"/>
    <w:rsid w:val="00007B71"/>
    <w:rsid w:val="0001717C"/>
    <w:rsid w:val="00024B45"/>
    <w:rsid w:val="0004314A"/>
    <w:rsid w:val="00050992"/>
    <w:rsid w:val="000535E6"/>
    <w:rsid w:val="000639AC"/>
    <w:rsid w:val="000946A6"/>
    <w:rsid w:val="000A046A"/>
    <w:rsid w:val="000A4A5F"/>
    <w:rsid w:val="000B0663"/>
    <w:rsid w:val="000C7D55"/>
    <w:rsid w:val="000E0C67"/>
    <w:rsid w:val="000E1206"/>
    <w:rsid w:val="000E711B"/>
    <w:rsid w:val="000F5CFF"/>
    <w:rsid w:val="000F721D"/>
    <w:rsid w:val="0011780E"/>
    <w:rsid w:val="00123205"/>
    <w:rsid w:val="00123528"/>
    <w:rsid w:val="00127F75"/>
    <w:rsid w:val="00142D2D"/>
    <w:rsid w:val="001466B9"/>
    <w:rsid w:val="00157212"/>
    <w:rsid w:val="0016727A"/>
    <w:rsid w:val="00185142"/>
    <w:rsid w:val="001A1E7F"/>
    <w:rsid w:val="001B1638"/>
    <w:rsid w:val="001B171D"/>
    <w:rsid w:val="001D20D4"/>
    <w:rsid w:val="001D3447"/>
    <w:rsid w:val="001E4E05"/>
    <w:rsid w:val="00211400"/>
    <w:rsid w:val="00220FFA"/>
    <w:rsid w:val="00227210"/>
    <w:rsid w:val="0022766E"/>
    <w:rsid w:val="002346DF"/>
    <w:rsid w:val="00235395"/>
    <w:rsid w:val="00241E28"/>
    <w:rsid w:val="00252D83"/>
    <w:rsid w:val="002558A1"/>
    <w:rsid w:val="0026584A"/>
    <w:rsid w:val="0027672F"/>
    <w:rsid w:val="00280F7A"/>
    <w:rsid w:val="0028113C"/>
    <w:rsid w:val="002818BA"/>
    <w:rsid w:val="002A364E"/>
    <w:rsid w:val="002F137F"/>
    <w:rsid w:val="003118BC"/>
    <w:rsid w:val="0031483F"/>
    <w:rsid w:val="003346EF"/>
    <w:rsid w:val="00341718"/>
    <w:rsid w:val="00351DC0"/>
    <w:rsid w:val="00354E24"/>
    <w:rsid w:val="00355BF8"/>
    <w:rsid w:val="003723E4"/>
    <w:rsid w:val="00374751"/>
    <w:rsid w:val="00375E77"/>
    <w:rsid w:val="003762F8"/>
    <w:rsid w:val="00376CF4"/>
    <w:rsid w:val="00381D24"/>
    <w:rsid w:val="00382CE4"/>
    <w:rsid w:val="003845D4"/>
    <w:rsid w:val="00393330"/>
    <w:rsid w:val="003A15E2"/>
    <w:rsid w:val="003A1E8E"/>
    <w:rsid w:val="003A4C42"/>
    <w:rsid w:val="003B26BD"/>
    <w:rsid w:val="003C21C2"/>
    <w:rsid w:val="003C62D8"/>
    <w:rsid w:val="003D27FF"/>
    <w:rsid w:val="003E0EDA"/>
    <w:rsid w:val="003F520A"/>
    <w:rsid w:val="00400A2F"/>
    <w:rsid w:val="00405C63"/>
    <w:rsid w:val="00406940"/>
    <w:rsid w:val="00434C6F"/>
    <w:rsid w:val="00440119"/>
    <w:rsid w:val="00444145"/>
    <w:rsid w:val="00457CD0"/>
    <w:rsid w:val="00474811"/>
    <w:rsid w:val="00475F7E"/>
    <w:rsid w:val="00485B2E"/>
    <w:rsid w:val="00485F51"/>
    <w:rsid w:val="00490EFE"/>
    <w:rsid w:val="00491586"/>
    <w:rsid w:val="004A46E1"/>
    <w:rsid w:val="004C738D"/>
    <w:rsid w:val="004D6F6D"/>
    <w:rsid w:val="004F19D8"/>
    <w:rsid w:val="004F23ED"/>
    <w:rsid w:val="00506593"/>
    <w:rsid w:val="00521875"/>
    <w:rsid w:val="00525D5A"/>
    <w:rsid w:val="00532E4B"/>
    <w:rsid w:val="00555DDF"/>
    <w:rsid w:val="00570561"/>
    <w:rsid w:val="00581D4E"/>
    <w:rsid w:val="00586FEA"/>
    <w:rsid w:val="005A50D2"/>
    <w:rsid w:val="005A7589"/>
    <w:rsid w:val="005B09F1"/>
    <w:rsid w:val="005B1CAF"/>
    <w:rsid w:val="005B2873"/>
    <w:rsid w:val="005E03D1"/>
    <w:rsid w:val="005F1B6B"/>
    <w:rsid w:val="00603BC6"/>
    <w:rsid w:val="006064C9"/>
    <w:rsid w:val="006074CE"/>
    <w:rsid w:val="00652684"/>
    <w:rsid w:val="00654F96"/>
    <w:rsid w:val="006554A5"/>
    <w:rsid w:val="00662216"/>
    <w:rsid w:val="006675B6"/>
    <w:rsid w:val="00680BEB"/>
    <w:rsid w:val="006831F7"/>
    <w:rsid w:val="0068452D"/>
    <w:rsid w:val="00686325"/>
    <w:rsid w:val="00686BF4"/>
    <w:rsid w:val="006966A9"/>
    <w:rsid w:val="006A59DC"/>
    <w:rsid w:val="006C16B6"/>
    <w:rsid w:val="006D2876"/>
    <w:rsid w:val="006F109C"/>
    <w:rsid w:val="006F42B8"/>
    <w:rsid w:val="007156FE"/>
    <w:rsid w:val="007178F1"/>
    <w:rsid w:val="00723179"/>
    <w:rsid w:val="00751142"/>
    <w:rsid w:val="00753670"/>
    <w:rsid w:val="00761D4C"/>
    <w:rsid w:val="00787F6A"/>
    <w:rsid w:val="00794CD2"/>
    <w:rsid w:val="00796D31"/>
    <w:rsid w:val="007B74AF"/>
    <w:rsid w:val="007B7666"/>
    <w:rsid w:val="007B79CE"/>
    <w:rsid w:val="007F249C"/>
    <w:rsid w:val="007F716D"/>
    <w:rsid w:val="008025B6"/>
    <w:rsid w:val="008145E6"/>
    <w:rsid w:val="00820D21"/>
    <w:rsid w:val="00821149"/>
    <w:rsid w:val="008224E2"/>
    <w:rsid w:val="00826DD3"/>
    <w:rsid w:val="008477C0"/>
    <w:rsid w:val="00856513"/>
    <w:rsid w:val="0089167E"/>
    <w:rsid w:val="00895F06"/>
    <w:rsid w:val="008A0606"/>
    <w:rsid w:val="008A5676"/>
    <w:rsid w:val="008B6FDA"/>
    <w:rsid w:val="008D6EF2"/>
    <w:rsid w:val="008E5E98"/>
    <w:rsid w:val="008F3788"/>
    <w:rsid w:val="00914337"/>
    <w:rsid w:val="00923C32"/>
    <w:rsid w:val="009335F9"/>
    <w:rsid w:val="00971DFB"/>
    <w:rsid w:val="00983B1A"/>
    <w:rsid w:val="009A4F8C"/>
    <w:rsid w:val="009D4B87"/>
    <w:rsid w:val="009E6C1B"/>
    <w:rsid w:val="009E7403"/>
    <w:rsid w:val="009F22BC"/>
    <w:rsid w:val="00A00F74"/>
    <w:rsid w:val="00A0798B"/>
    <w:rsid w:val="00A14C3C"/>
    <w:rsid w:val="00A4065D"/>
    <w:rsid w:val="00A40BD7"/>
    <w:rsid w:val="00A43C92"/>
    <w:rsid w:val="00A5101E"/>
    <w:rsid w:val="00A63CA9"/>
    <w:rsid w:val="00A64B22"/>
    <w:rsid w:val="00A94E9D"/>
    <w:rsid w:val="00AA653A"/>
    <w:rsid w:val="00AB015F"/>
    <w:rsid w:val="00AB4042"/>
    <w:rsid w:val="00AD224C"/>
    <w:rsid w:val="00AE4AA6"/>
    <w:rsid w:val="00AF2432"/>
    <w:rsid w:val="00B01E10"/>
    <w:rsid w:val="00B07F37"/>
    <w:rsid w:val="00B14FCB"/>
    <w:rsid w:val="00B36534"/>
    <w:rsid w:val="00B41C92"/>
    <w:rsid w:val="00B47E28"/>
    <w:rsid w:val="00B548F2"/>
    <w:rsid w:val="00B70BAA"/>
    <w:rsid w:val="00B841E2"/>
    <w:rsid w:val="00B933B1"/>
    <w:rsid w:val="00BA07CB"/>
    <w:rsid w:val="00BA1FEA"/>
    <w:rsid w:val="00BA677B"/>
    <w:rsid w:val="00BD16A5"/>
    <w:rsid w:val="00BD2660"/>
    <w:rsid w:val="00BD4E60"/>
    <w:rsid w:val="00BD5D3B"/>
    <w:rsid w:val="00BF4BCF"/>
    <w:rsid w:val="00BF7C6E"/>
    <w:rsid w:val="00C0495B"/>
    <w:rsid w:val="00C424A4"/>
    <w:rsid w:val="00C42517"/>
    <w:rsid w:val="00C44801"/>
    <w:rsid w:val="00C534E5"/>
    <w:rsid w:val="00C658F0"/>
    <w:rsid w:val="00C70829"/>
    <w:rsid w:val="00C71CA6"/>
    <w:rsid w:val="00C76374"/>
    <w:rsid w:val="00C813A6"/>
    <w:rsid w:val="00C81F27"/>
    <w:rsid w:val="00C85D17"/>
    <w:rsid w:val="00C86B10"/>
    <w:rsid w:val="00C87F35"/>
    <w:rsid w:val="00C94F4D"/>
    <w:rsid w:val="00CA1B2F"/>
    <w:rsid w:val="00CA4E12"/>
    <w:rsid w:val="00CB702E"/>
    <w:rsid w:val="00CC1B52"/>
    <w:rsid w:val="00CC6FBC"/>
    <w:rsid w:val="00CD35D6"/>
    <w:rsid w:val="00CE24F9"/>
    <w:rsid w:val="00CF297B"/>
    <w:rsid w:val="00CF73E9"/>
    <w:rsid w:val="00D03198"/>
    <w:rsid w:val="00D039A8"/>
    <w:rsid w:val="00D12122"/>
    <w:rsid w:val="00D25B4B"/>
    <w:rsid w:val="00D44620"/>
    <w:rsid w:val="00D60FF9"/>
    <w:rsid w:val="00DB7F3C"/>
    <w:rsid w:val="00DC0A85"/>
    <w:rsid w:val="00DF5B1F"/>
    <w:rsid w:val="00DF5DCB"/>
    <w:rsid w:val="00DF65D7"/>
    <w:rsid w:val="00E01862"/>
    <w:rsid w:val="00E246D3"/>
    <w:rsid w:val="00E65DE8"/>
    <w:rsid w:val="00E70FB4"/>
    <w:rsid w:val="00E72E5C"/>
    <w:rsid w:val="00E81365"/>
    <w:rsid w:val="00E908D7"/>
    <w:rsid w:val="00E91509"/>
    <w:rsid w:val="00E91A02"/>
    <w:rsid w:val="00EA4772"/>
    <w:rsid w:val="00EA47BE"/>
    <w:rsid w:val="00EC18EC"/>
    <w:rsid w:val="00EC2C00"/>
    <w:rsid w:val="00EC787C"/>
    <w:rsid w:val="00EF1D4F"/>
    <w:rsid w:val="00F049CC"/>
    <w:rsid w:val="00F31F80"/>
    <w:rsid w:val="00F36F5D"/>
    <w:rsid w:val="00F544A3"/>
    <w:rsid w:val="00F70EAA"/>
    <w:rsid w:val="00F85CD3"/>
    <w:rsid w:val="00F87B8D"/>
    <w:rsid w:val="00F95D72"/>
    <w:rsid w:val="00FD0412"/>
    <w:rsid w:val="00FD4463"/>
    <w:rsid w:val="00FE666E"/>
    <w:rsid w:val="00FE7D18"/>
    <w:rsid w:val="016C3D1A"/>
    <w:rsid w:val="01744C0F"/>
    <w:rsid w:val="018E712A"/>
    <w:rsid w:val="01AE1F3F"/>
    <w:rsid w:val="01E07993"/>
    <w:rsid w:val="01E53B7E"/>
    <w:rsid w:val="01FF0B7F"/>
    <w:rsid w:val="024D0848"/>
    <w:rsid w:val="02677EB6"/>
    <w:rsid w:val="027F3BCB"/>
    <w:rsid w:val="02CB35EB"/>
    <w:rsid w:val="02EC1090"/>
    <w:rsid w:val="030C3EAD"/>
    <w:rsid w:val="0346708A"/>
    <w:rsid w:val="0357405B"/>
    <w:rsid w:val="03EA20E4"/>
    <w:rsid w:val="03EC3CAE"/>
    <w:rsid w:val="040E4592"/>
    <w:rsid w:val="04332236"/>
    <w:rsid w:val="04555636"/>
    <w:rsid w:val="04A85894"/>
    <w:rsid w:val="052730D8"/>
    <w:rsid w:val="062C144A"/>
    <w:rsid w:val="06394981"/>
    <w:rsid w:val="064231B5"/>
    <w:rsid w:val="064554EA"/>
    <w:rsid w:val="06536A35"/>
    <w:rsid w:val="06951671"/>
    <w:rsid w:val="06A018B0"/>
    <w:rsid w:val="06AB14C5"/>
    <w:rsid w:val="06CA3CA8"/>
    <w:rsid w:val="07005AFE"/>
    <w:rsid w:val="07212B47"/>
    <w:rsid w:val="077853C0"/>
    <w:rsid w:val="079E36FC"/>
    <w:rsid w:val="07A24123"/>
    <w:rsid w:val="07A731DA"/>
    <w:rsid w:val="07C47D33"/>
    <w:rsid w:val="07D17E44"/>
    <w:rsid w:val="07EE1695"/>
    <w:rsid w:val="07F235F9"/>
    <w:rsid w:val="084B0297"/>
    <w:rsid w:val="08554FEE"/>
    <w:rsid w:val="087713E8"/>
    <w:rsid w:val="08952E32"/>
    <w:rsid w:val="08964E50"/>
    <w:rsid w:val="08D96918"/>
    <w:rsid w:val="09206FA8"/>
    <w:rsid w:val="09451BE8"/>
    <w:rsid w:val="097009AC"/>
    <w:rsid w:val="09732E81"/>
    <w:rsid w:val="09781BCF"/>
    <w:rsid w:val="09B04CC3"/>
    <w:rsid w:val="0A1B7C05"/>
    <w:rsid w:val="0A300969"/>
    <w:rsid w:val="0A713887"/>
    <w:rsid w:val="0AE76685"/>
    <w:rsid w:val="0AF31D81"/>
    <w:rsid w:val="0AFD25CC"/>
    <w:rsid w:val="0B3B7615"/>
    <w:rsid w:val="0B40708C"/>
    <w:rsid w:val="0B812A3F"/>
    <w:rsid w:val="0BD70AE8"/>
    <w:rsid w:val="0BF0304B"/>
    <w:rsid w:val="0C281F63"/>
    <w:rsid w:val="0C9F39DB"/>
    <w:rsid w:val="0CC90BD3"/>
    <w:rsid w:val="0CD04988"/>
    <w:rsid w:val="0CEC54C6"/>
    <w:rsid w:val="0D623195"/>
    <w:rsid w:val="0D753913"/>
    <w:rsid w:val="0D957DD3"/>
    <w:rsid w:val="0DDF3627"/>
    <w:rsid w:val="0DED0E00"/>
    <w:rsid w:val="0E77711C"/>
    <w:rsid w:val="0E9E3FF1"/>
    <w:rsid w:val="0EB07792"/>
    <w:rsid w:val="0ED31689"/>
    <w:rsid w:val="0F051B86"/>
    <w:rsid w:val="0F137B63"/>
    <w:rsid w:val="0F611ADF"/>
    <w:rsid w:val="0FA838F6"/>
    <w:rsid w:val="0FBF0603"/>
    <w:rsid w:val="0FCA421F"/>
    <w:rsid w:val="0FCA4469"/>
    <w:rsid w:val="0FEE4B2D"/>
    <w:rsid w:val="10294416"/>
    <w:rsid w:val="10336498"/>
    <w:rsid w:val="10383673"/>
    <w:rsid w:val="103A25DF"/>
    <w:rsid w:val="10692384"/>
    <w:rsid w:val="108D5134"/>
    <w:rsid w:val="10FE1DF1"/>
    <w:rsid w:val="113B4748"/>
    <w:rsid w:val="113D2188"/>
    <w:rsid w:val="1144005A"/>
    <w:rsid w:val="117744E0"/>
    <w:rsid w:val="120348CE"/>
    <w:rsid w:val="122C589E"/>
    <w:rsid w:val="12EC4786"/>
    <w:rsid w:val="132501E5"/>
    <w:rsid w:val="132828A1"/>
    <w:rsid w:val="132E0D1A"/>
    <w:rsid w:val="134B6D06"/>
    <w:rsid w:val="13662CC1"/>
    <w:rsid w:val="140F0FEF"/>
    <w:rsid w:val="141A3138"/>
    <w:rsid w:val="148B15AA"/>
    <w:rsid w:val="14922F5B"/>
    <w:rsid w:val="14E04A57"/>
    <w:rsid w:val="14E41BC7"/>
    <w:rsid w:val="151C3E1D"/>
    <w:rsid w:val="15316C2D"/>
    <w:rsid w:val="15426335"/>
    <w:rsid w:val="154740B0"/>
    <w:rsid w:val="15B43A32"/>
    <w:rsid w:val="15B94D73"/>
    <w:rsid w:val="15D67E83"/>
    <w:rsid w:val="16BD37D4"/>
    <w:rsid w:val="16EB4699"/>
    <w:rsid w:val="17252A9D"/>
    <w:rsid w:val="173601CD"/>
    <w:rsid w:val="17BC43E7"/>
    <w:rsid w:val="17E82EC1"/>
    <w:rsid w:val="180E5500"/>
    <w:rsid w:val="18270836"/>
    <w:rsid w:val="183E5605"/>
    <w:rsid w:val="184F72DF"/>
    <w:rsid w:val="18615130"/>
    <w:rsid w:val="186541D7"/>
    <w:rsid w:val="18775B77"/>
    <w:rsid w:val="18AB2BA2"/>
    <w:rsid w:val="18FD50D4"/>
    <w:rsid w:val="193A331B"/>
    <w:rsid w:val="199E759A"/>
    <w:rsid w:val="19E3353A"/>
    <w:rsid w:val="1A0D760D"/>
    <w:rsid w:val="1A3A6912"/>
    <w:rsid w:val="1A59449E"/>
    <w:rsid w:val="1A951DF6"/>
    <w:rsid w:val="1AAB2E2B"/>
    <w:rsid w:val="1AD843E7"/>
    <w:rsid w:val="1B1C5FF2"/>
    <w:rsid w:val="1B394E55"/>
    <w:rsid w:val="1BA71631"/>
    <w:rsid w:val="1BC13DC5"/>
    <w:rsid w:val="1BCF16CA"/>
    <w:rsid w:val="1BE40629"/>
    <w:rsid w:val="1C404FD1"/>
    <w:rsid w:val="1C4E66BA"/>
    <w:rsid w:val="1C9E7897"/>
    <w:rsid w:val="1CD22733"/>
    <w:rsid w:val="1CDC5105"/>
    <w:rsid w:val="1CEA62A0"/>
    <w:rsid w:val="1CF627CF"/>
    <w:rsid w:val="1D093177"/>
    <w:rsid w:val="1D9D651A"/>
    <w:rsid w:val="1DA15F7F"/>
    <w:rsid w:val="1DA55896"/>
    <w:rsid w:val="1DCC4DB5"/>
    <w:rsid w:val="1DD20C67"/>
    <w:rsid w:val="1E431AD8"/>
    <w:rsid w:val="1F1758E6"/>
    <w:rsid w:val="1F2A5148"/>
    <w:rsid w:val="1F5E2712"/>
    <w:rsid w:val="1F925DFF"/>
    <w:rsid w:val="1FA10140"/>
    <w:rsid w:val="1FD00494"/>
    <w:rsid w:val="1FD24123"/>
    <w:rsid w:val="20103AA8"/>
    <w:rsid w:val="2040501A"/>
    <w:rsid w:val="20772443"/>
    <w:rsid w:val="20842E5E"/>
    <w:rsid w:val="20A0080F"/>
    <w:rsid w:val="20B460A8"/>
    <w:rsid w:val="20C94A5E"/>
    <w:rsid w:val="20EA2119"/>
    <w:rsid w:val="2131077E"/>
    <w:rsid w:val="21584938"/>
    <w:rsid w:val="217E6DDF"/>
    <w:rsid w:val="21A25ECF"/>
    <w:rsid w:val="220745F8"/>
    <w:rsid w:val="22095F99"/>
    <w:rsid w:val="22222F6A"/>
    <w:rsid w:val="227E3AF8"/>
    <w:rsid w:val="228B0537"/>
    <w:rsid w:val="22CE0C12"/>
    <w:rsid w:val="22E65598"/>
    <w:rsid w:val="23930AE6"/>
    <w:rsid w:val="23E56718"/>
    <w:rsid w:val="243B3333"/>
    <w:rsid w:val="24944371"/>
    <w:rsid w:val="24FB22DD"/>
    <w:rsid w:val="25546BB9"/>
    <w:rsid w:val="257329CF"/>
    <w:rsid w:val="258527D7"/>
    <w:rsid w:val="2592645A"/>
    <w:rsid w:val="259E4584"/>
    <w:rsid w:val="25DF47C1"/>
    <w:rsid w:val="26227C86"/>
    <w:rsid w:val="265D05E4"/>
    <w:rsid w:val="26AE12D1"/>
    <w:rsid w:val="26EE062A"/>
    <w:rsid w:val="2708681E"/>
    <w:rsid w:val="271C100B"/>
    <w:rsid w:val="27FE0569"/>
    <w:rsid w:val="28830623"/>
    <w:rsid w:val="28E90460"/>
    <w:rsid w:val="29226C7F"/>
    <w:rsid w:val="2925405B"/>
    <w:rsid w:val="29257795"/>
    <w:rsid w:val="29A147F9"/>
    <w:rsid w:val="29A94D26"/>
    <w:rsid w:val="29AF59E5"/>
    <w:rsid w:val="29CC58DD"/>
    <w:rsid w:val="2A272FF2"/>
    <w:rsid w:val="2A39514F"/>
    <w:rsid w:val="2A9D7F35"/>
    <w:rsid w:val="2B390258"/>
    <w:rsid w:val="2B5A3541"/>
    <w:rsid w:val="2B6E6C81"/>
    <w:rsid w:val="2B8274F7"/>
    <w:rsid w:val="2BB64C90"/>
    <w:rsid w:val="2BC17364"/>
    <w:rsid w:val="2BE42F5F"/>
    <w:rsid w:val="2BED677E"/>
    <w:rsid w:val="2C133D36"/>
    <w:rsid w:val="2CC319E8"/>
    <w:rsid w:val="2D0962FA"/>
    <w:rsid w:val="2D325C01"/>
    <w:rsid w:val="2DC90887"/>
    <w:rsid w:val="2DFB7017"/>
    <w:rsid w:val="2E1F3425"/>
    <w:rsid w:val="2E2714A6"/>
    <w:rsid w:val="2E2D726D"/>
    <w:rsid w:val="2E831AD0"/>
    <w:rsid w:val="2EC417CF"/>
    <w:rsid w:val="2ED74AD3"/>
    <w:rsid w:val="2EDE3362"/>
    <w:rsid w:val="2EE207AD"/>
    <w:rsid w:val="2EF31C0F"/>
    <w:rsid w:val="2F1135E5"/>
    <w:rsid w:val="2F1B2389"/>
    <w:rsid w:val="2F5108E5"/>
    <w:rsid w:val="2F5362A8"/>
    <w:rsid w:val="2F7A7FA5"/>
    <w:rsid w:val="2F7F1534"/>
    <w:rsid w:val="2F8B422A"/>
    <w:rsid w:val="2F95357D"/>
    <w:rsid w:val="2FC77E11"/>
    <w:rsid w:val="2FCF5C0A"/>
    <w:rsid w:val="2FF24C67"/>
    <w:rsid w:val="302F5577"/>
    <w:rsid w:val="30334F3E"/>
    <w:rsid w:val="30431923"/>
    <w:rsid w:val="3056592C"/>
    <w:rsid w:val="305A3199"/>
    <w:rsid w:val="30700F03"/>
    <w:rsid w:val="30A209CA"/>
    <w:rsid w:val="30BA5DD4"/>
    <w:rsid w:val="31542EB1"/>
    <w:rsid w:val="316C3409"/>
    <w:rsid w:val="32685D77"/>
    <w:rsid w:val="327235BB"/>
    <w:rsid w:val="329517A7"/>
    <w:rsid w:val="330C69CD"/>
    <w:rsid w:val="33104258"/>
    <w:rsid w:val="332F447E"/>
    <w:rsid w:val="33E64100"/>
    <w:rsid w:val="3441321E"/>
    <w:rsid w:val="346E0E8D"/>
    <w:rsid w:val="34AB3801"/>
    <w:rsid w:val="34AF3C52"/>
    <w:rsid w:val="34B16897"/>
    <w:rsid w:val="34F56939"/>
    <w:rsid w:val="3522620D"/>
    <w:rsid w:val="35492236"/>
    <w:rsid w:val="355827CA"/>
    <w:rsid w:val="35706F8C"/>
    <w:rsid w:val="359D4C9F"/>
    <w:rsid w:val="35A41C70"/>
    <w:rsid w:val="35D3108F"/>
    <w:rsid w:val="35F13E6C"/>
    <w:rsid w:val="360F67B4"/>
    <w:rsid w:val="362C7559"/>
    <w:rsid w:val="362F2C4B"/>
    <w:rsid w:val="363C73BF"/>
    <w:rsid w:val="363D2278"/>
    <w:rsid w:val="3646003C"/>
    <w:rsid w:val="36AF5D5E"/>
    <w:rsid w:val="37003537"/>
    <w:rsid w:val="370727E5"/>
    <w:rsid w:val="37156719"/>
    <w:rsid w:val="37233320"/>
    <w:rsid w:val="37FE1E1D"/>
    <w:rsid w:val="39240C0F"/>
    <w:rsid w:val="397F161A"/>
    <w:rsid w:val="39A550D8"/>
    <w:rsid w:val="39C6257C"/>
    <w:rsid w:val="39FC5983"/>
    <w:rsid w:val="3A123D2B"/>
    <w:rsid w:val="3A3B033E"/>
    <w:rsid w:val="3A8D7330"/>
    <w:rsid w:val="3AC466E9"/>
    <w:rsid w:val="3AD214CB"/>
    <w:rsid w:val="3AEA2AFA"/>
    <w:rsid w:val="3B2513A5"/>
    <w:rsid w:val="3B2D201B"/>
    <w:rsid w:val="3B3229B0"/>
    <w:rsid w:val="3B6F0704"/>
    <w:rsid w:val="3B803514"/>
    <w:rsid w:val="3BAA7D13"/>
    <w:rsid w:val="3C2B00ED"/>
    <w:rsid w:val="3C4863CF"/>
    <w:rsid w:val="3C69259B"/>
    <w:rsid w:val="3CAB0935"/>
    <w:rsid w:val="3CFD7B3C"/>
    <w:rsid w:val="3D5752F4"/>
    <w:rsid w:val="3D661036"/>
    <w:rsid w:val="3D8616E4"/>
    <w:rsid w:val="3D9E7B27"/>
    <w:rsid w:val="3DB1063B"/>
    <w:rsid w:val="3EAF31E8"/>
    <w:rsid w:val="3EDD3EBF"/>
    <w:rsid w:val="3F683061"/>
    <w:rsid w:val="3F8C2634"/>
    <w:rsid w:val="3F91521E"/>
    <w:rsid w:val="3FBE7246"/>
    <w:rsid w:val="3FF226B6"/>
    <w:rsid w:val="40011085"/>
    <w:rsid w:val="403109A4"/>
    <w:rsid w:val="40C54903"/>
    <w:rsid w:val="40EF5DB0"/>
    <w:rsid w:val="40FA3D8D"/>
    <w:rsid w:val="4115622E"/>
    <w:rsid w:val="41763CE4"/>
    <w:rsid w:val="42030C05"/>
    <w:rsid w:val="42085B66"/>
    <w:rsid w:val="4292394F"/>
    <w:rsid w:val="429B5677"/>
    <w:rsid w:val="430F2E8E"/>
    <w:rsid w:val="434925B0"/>
    <w:rsid w:val="436451D4"/>
    <w:rsid w:val="43E57D76"/>
    <w:rsid w:val="442C16A2"/>
    <w:rsid w:val="447E24CD"/>
    <w:rsid w:val="44A30BAE"/>
    <w:rsid w:val="44B145FA"/>
    <w:rsid w:val="45122F95"/>
    <w:rsid w:val="452D7940"/>
    <w:rsid w:val="45EC111F"/>
    <w:rsid w:val="463A0421"/>
    <w:rsid w:val="467672BF"/>
    <w:rsid w:val="46B0587D"/>
    <w:rsid w:val="46BF42AB"/>
    <w:rsid w:val="46F40832"/>
    <w:rsid w:val="46F61D29"/>
    <w:rsid w:val="474D7407"/>
    <w:rsid w:val="478135A9"/>
    <w:rsid w:val="478A6D24"/>
    <w:rsid w:val="47AA6634"/>
    <w:rsid w:val="47D261EB"/>
    <w:rsid w:val="47EA3D0F"/>
    <w:rsid w:val="47FB6A9E"/>
    <w:rsid w:val="484D5CE2"/>
    <w:rsid w:val="489453E8"/>
    <w:rsid w:val="489B51E3"/>
    <w:rsid w:val="48D5607C"/>
    <w:rsid w:val="48EC36EA"/>
    <w:rsid w:val="49204D71"/>
    <w:rsid w:val="49E12258"/>
    <w:rsid w:val="4AA0475E"/>
    <w:rsid w:val="4ABD5855"/>
    <w:rsid w:val="4ABF1382"/>
    <w:rsid w:val="4AE96C10"/>
    <w:rsid w:val="4B07772A"/>
    <w:rsid w:val="4B1A2067"/>
    <w:rsid w:val="4B477F09"/>
    <w:rsid w:val="4B816351"/>
    <w:rsid w:val="4C227EB1"/>
    <w:rsid w:val="4C353F08"/>
    <w:rsid w:val="4C3619D2"/>
    <w:rsid w:val="4C384FCE"/>
    <w:rsid w:val="4C62091F"/>
    <w:rsid w:val="4CCE6BC4"/>
    <w:rsid w:val="4D6E03EC"/>
    <w:rsid w:val="4D827EC1"/>
    <w:rsid w:val="4E107190"/>
    <w:rsid w:val="4E532FE4"/>
    <w:rsid w:val="4ED51411"/>
    <w:rsid w:val="4EF40CF3"/>
    <w:rsid w:val="4EF76AA6"/>
    <w:rsid w:val="4F0059AA"/>
    <w:rsid w:val="4F1C1604"/>
    <w:rsid w:val="4F327C10"/>
    <w:rsid w:val="4F506585"/>
    <w:rsid w:val="4F547DA4"/>
    <w:rsid w:val="4F76021A"/>
    <w:rsid w:val="4FB50ED0"/>
    <w:rsid w:val="4FC945FB"/>
    <w:rsid w:val="4FF21A25"/>
    <w:rsid w:val="501628C4"/>
    <w:rsid w:val="505806F0"/>
    <w:rsid w:val="50665690"/>
    <w:rsid w:val="5076594C"/>
    <w:rsid w:val="507C3705"/>
    <w:rsid w:val="50895C3F"/>
    <w:rsid w:val="50C660CD"/>
    <w:rsid w:val="50E83E45"/>
    <w:rsid w:val="51780350"/>
    <w:rsid w:val="51B75061"/>
    <w:rsid w:val="52863C54"/>
    <w:rsid w:val="52BA0F83"/>
    <w:rsid w:val="52EF1A62"/>
    <w:rsid w:val="53016145"/>
    <w:rsid w:val="5340695E"/>
    <w:rsid w:val="5351081C"/>
    <w:rsid w:val="538053FF"/>
    <w:rsid w:val="539752AA"/>
    <w:rsid w:val="53A47D63"/>
    <w:rsid w:val="53E259AB"/>
    <w:rsid w:val="54B27E86"/>
    <w:rsid w:val="54B87D04"/>
    <w:rsid w:val="54B94B50"/>
    <w:rsid w:val="54CB3A01"/>
    <w:rsid w:val="54F60078"/>
    <w:rsid w:val="555914BE"/>
    <w:rsid w:val="558A18B7"/>
    <w:rsid w:val="55A80DED"/>
    <w:rsid w:val="55C43E77"/>
    <w:rsid w:val="560056EB"/>
    <w:rsid w:val="56543B5C"/>
    <w:rsid w:val="565D1D28"/>
    <w:rsid w:val="56BC433D"/>
    <w:rsid w:val="56D10415"/>
    <w:rsid w:val="570C4AEA"/>
    <w:rsid w:val="572E3503"/>
    <w:rsid w:val="57863DA2"/>
    <w:rsid w:val="58025998"/>
    <w:rsid w:val="58460177"/>
    <w:rsid w:val="5865315D"/>
    <w:rsid w:val="5888268A"/>
    <w:rsid w:val="58AA603D"/>
    <w:rsid w:val="58AD3EBE"/>
    <w:rsid w:val="58C706B3"/>
    <w:rsid w:val="58E1124F"/>
    <w:rsid w:val="596256CD"/>
    <w:rsid w:val="597D725A"/>
    <w:rsid w:val="59D41F66"/>
    <w:rsid w:val="59DD04F8"/>
    <w:rsid w:val="5A240343"/>
    <w:rsid w:val="5A67093F"/>
    <w:rsid w:val="5A6B3992"/>
    <w:rsid w:val="5A9249CB"/>
    <w:rsid w:val="5AC323D8"/>
    <w:rsid w:val="5AE10297"/>
    <w:rsid w:val="5AE96B9A"/>
    <w:rsid w:val="5AF707F8"/>
    <w:rsid w:val="5BAA4712"/>
    <w:rsid w:val="5BB5287C"/>
    <w:rsid w:val="5C2B1BBC"/>
    <w:rsid w:val="5C475C03"/>
    <w:rsid w:val="5D04117C"/>
    <w:rsid w:val="5D2B3D34"/>
    <w:rsid w:val="5D344331"/>
    <w:rsid w:val="5D406637"/>
    <w:rsid w:val="5D7F3A63"/>
    <w:rsid w:val="5DC637CD"/>
    <w:rsid w:val="5DCC178F"/>
    <w:rsid w:val="5DE1611F"/>
    <w:rsid w:val="5DE8634B"/>
    <w:rsid w:val="5E0D46EB"/>
    <w:rsid w:val="5E1842BB"/>
    <w:rsid w:val="5E395BBE"/>
    <w:rsid w:val="5E3B2D27"/>
    <w:rsid w:val="5E4836F6"/>
    <w:rsid w:val="5F0F0341"/>
    <w:rsid w:val="5F13191B"/>
    <w:rsid w:val="5F1A272A"/>
    <w:rsid w:val="5F440F82"/>
    <w:rsid w:val="601D4F28"/>
    <w:rsid w:val="607C0380"/>
    <w:rsid w:val="60FA703C"/>
    <w:rsid w:val="61267F9E"/>
    <w:rsid w:val="627D4738"/>
    <w:rsid w:val="62994B72"/>
    <w:rsid w:val="62A737CF"/>
    <w:rsid w:val="62BB5CEB"/>
    <w:rsid w:val="62C04942"/>
    <w:rsid w:val="631E7593"/>
    <w:rsid w:val="63281C8F"/>
    <w:rsid w:val="632D259A"/>
    <w:rsid w:val="634C44F5"/>
    <w:rsid w:val="635F046C"/>
    <w:rsid w:val="636B0D08"/>
    <w:rsid w:val="639136FA"/>
    <w:rsid w:val="63B134E5"/>
    <w:rsid w:val="63DC5B32"/>
    <w:rsid w:val="63FB2E61"/>
    <w:rsid w:val="6401669E"/>
    <w:rsid w:val="64A8505E"/>
    <w:rsid w:val="64E84F02"/>
    <w:rsid w:val="64F40964"/>
    <w:rsid w:val="653C1452"/>
    <w:rsid w:val="66865B05"/>
    <w:rsid w:val="66A00A98"/>
    <w:rsid w:val="66AF0206"/>
    <w:rsid w:val="67312C0E"/>
    <w:rsid w:val="67700FBA"/>
    <w:rsid w:val="67C77590"/>
    <w:rsid w:val="67DF5A0D"/>
    <w:rsid w:val="680259A2"/>
    <w:rsid w:val="680D7787"/>
    <w:rsid w:val="692077D7"/>
    <w:rsid w:val="69547E80"/>
    <w:rsid w:val="69574676"/>
    <w:rsid w:val="69861983"/>
    <w:rsid w:val="69A65362"/>
    <w:rsid w:val="69A82925"/>
    <w:rsid w:val="69D05FEF"/>
    <w:rsid w:val="6A021C9E"/>
    <w:rsid w:val="6A0F0F93"/>
    <w:rsid w:val="6A923D1A"/>
    <w:rsid w:val="6AA91BFF"/>
    <w:rsid w:val="6AEB1C4F"/>
    <w:rsid w:val="6B065EB3"/>
    <w:rsid w:val="6B066139"/>
    <w:rsid w:val="6B0A29EF"/>
    <w:rsid w:val="6B6E7B3C"/>
    <w:rsid w:val="6B7572FC"/>
    <w:rsid w:val="6B972C68"/>
    <w:rsid w:val="6C0A78B7"/>
    <w:rsid w:val="6C1A0C00"/>
    <w:rsid w:val="6C4E6098"/>
    <w:rsid w:val="6C7C456F"/>
    <w:rsid w:val="6CFE07E9"/>
    <w:rsid w:val="6D255232"/>
    <w:rsid w:val="6D442FED"/>
    <w:rsid w:val="6DC138AE"/>
    <w:rsid w:val="6EC40385"/>
    <w:rsid w:val="6F0F34DF"/>
    <w:rsid w:val="6F7A11DE"/>
    <w:rsid w:val="6FBE58EB"/>
    <w:rsid w:val="6FF21541"/>
    <w:rsid w:val="70021DAC"/>
    <w:rsid w:val="7091493D"/>
    <w:rsid w:val="7096780F"/>
    <w:rsid w:val="711E1B17"/>
    <w:rsid w:val="712D58BA"/>
    <w:rsid w:val="7146459A"/>
    <w:rsid w:val="71681FE1"/>
    <w:rsid w:val="71764919"/>
    <w:rsid w:val="7194691C"/>
    <w:rsid w:val="71B67147"/>
    <w:rsid w:val="71E06A01"/>
    <w:rsid w:val="71E370DF"/>
    <w:rsid w:val="71F61FF0"/>
    <w:rsid w:val="71FA6250"/>
    <w:rsid w:val="727F3D4B"/>
    <w:rsid w:val="72912ED0"/>
    <w:rsid w:val="72994A62"/>
    <w:rsid w:val="72A432EF"/>
    <w:rsid w:val="72CB281B"/>
    <w:rsid w:val="72D83462"/>
    <w:rsid w:val="72DC379F"/>
    <w:rsid w:val="72E40EAD"/>
    <w:rsid w:val="730A773B"/>
    <w:rsid w:val="73197583"/>
    <w:rsid w:val="734649A1"/>
    <w:rsid w:val="736A077D"/>
    <w:rsid w:val="737A5683"/>
    <w:rsid w:val="73B7593C"/>
    <w:rsid w:val="73C428EB"/>
    <w:rsid w:val="73D53D04"/>
    <w:rsid w:val="73E33A1F"/>
    <w:rsid w:val="73FD1A41"/>
    <w:rsid w:val="74627C09"/>
    <w:rsid w:val="747070F3"/>
    <w:rsid w:val="74930E5E"/>
    <w:rsid w:val="749E5231"/>
    <w:rsid w:val="74C75D10"/>
    <w:rsid w:val="74D50E42"/>
    <w:rsid w:val="74EC1DC7"/>
    <w:rsid w:val="74FA78EA"/>
    <w:rsid w:val="75046B27"/>
    <w:rsid w:val="752C6C41"/>
    <w:rsid w:val="757A4F89"/>
    <w:rsid w:val="75A1144F"/>
    <w:rsid w:val="75CF28C9"/>
    <w:rsid w:val="75D54A10"/>
    <w:rsid w:val="76110DB3"/>
    <w:rsid w:val="76224876"/>
    <w:rsid w:val="7650425B"/>
    <w:rsid w:val="76A40F85"/>
    <w:rsid w:val="76B753B4"/>
    <w:rsid w:val="76C30903"/>
    <w:rsid w:val="76C57EBC"/>
    <w:rsid w:val="76F31E54"/>
    <w:rsid w:val="76FD64D2"/>
    <w:rsid w:val="77052811"/>
    <w:rsid w:val="778B31D8"/>
    <w:rsid w:val="77B43566"/>
    <w:rsid w:val="77D54D50"/>
    <w:rsid w:val="77E375E2"/>
    <w:rsid w:val="78A2506B"/>
    <w:rsid w:val="790C1166"/>
    <w:rsid w:val="79543F7E"/>
    <w:rsid w:val="795D22DD"/>
    <w:rsid w:val="79C31A46"/>
    <w:rsid w:val="7A2A66A5"/>
    <w:rsid w:val="7A5B0520"/>
    <w:rsid w:val="7A6D0FCE"/>
    <w:rsid w:val="7AB6219B"/>
    <w:rsid w:val="7B5D3FCA"/>
    <w:rsid w:val="7BD1138C"/>
    <w:rsid w:val="7C4B5B65"/>
    <w:rsid w:val="7C884D39"/>
    <w:rsid w:val="7C8A6ECB"/>
    <w:rsid w:val="7C9F5E2C"/>
    <w:rsid w:val="7D7E327A"/>
    <w:rsid w:val="7D8A1008"/>
    <w:rsid w:val="7DE2086C"/>
    <w:rsid w:val="7DF23CCB"/>
    <w:rsid w:val="7E1F656A"/>
    <w:rsid w:val="7E3C3CD5"/>
    <w:rsid w:val="7EA06B86"/>
    <w:rsid w:val="7EAE131E"/>
    <w:rsid w:val="7EF537EE"/>
    <w:rsid w:val="7F2853D9"/>
    <w:rsid w:val="7F97715C"/>
    <w:rsid w:val="7FEA017E"/>
    <w:rsid w:val="7FEE5940"/>
    <w:rsid w:val="7FF62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widowControl/>
      <w:snapToGrid w:val="0"/>
      <w:jc w:val="left"/>
    </w:pPr>
    <w:rPr>
      <w:rFonts w:ascii="Arial" w:hAnsi="Arial"/>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9758</Words>
  <Characters>283</Characters>
  <Lines>2</Lines>
  <Paragraphs>20</Paragraphs>
  <TotalTime>0</TotalTime>
  <ScaleCrop>false</ScaleCrop>
  <LinksUpToDate>false</LinksUpToDate>
  <CharactersWithSpaces>10021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2021-12-09T03:19:00Z</dcterms:created>
  <dc:creator>Administrator</dc:creator>
  <cp:lastModifiedBy>嘉楠</cp:lastModifiedBy>
  <cp:lastPrinted>2021-12-09T03:47:00Z</cp:lastPrinted>
  <dcterms:modified xsi:type="dcterms:W3CDTF">2021-12-28T02:19:52Z</dcterms:modified>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00E6488244F84BA7AAFF6B1EE4E37EFA</vt:lpwstr>
  </property>
</Properties>
</file>