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DBCA9">
      <w:pPr>
        <w:keepNext w:val="0"/>
        <w:keepLines w:val="0"/>
        <w:pageBreakBefore w:val="0"/>
        <w:widowControl w:val="0"/>
        <w:kinsoku/>
        <w:wordWrap/>
        <w:overflowPunct w:val="0"/>
        <w:topLinePunct w:val="0"/>
        <w:autoSpaceDN/>
        <w:bidi w:val="0"/>
        <w:adjustRightInd/>
        <w:spacing w:line="560" w:lineRule="exact"/>
        <w:jc w:val="left"/>
        <w:textAlignment w:val="auto"/>
        <w:rPr>
          <w:rFonts w:eastAsia="黑体"/>
          <w:spacing w:val="0"/>
          <w:szCs w:val="32"/>
        </w:rPr>
      </w:pPr>
      <w:bookmarkStart w:id="1" w:name="_GoBack"/>
      <w:bookmarkEnd w:id="1"/>
      <w:r>
        <w:rPr>
          <w:rFonts w:eastAsia="黑体"/>
          <w:spacing w:val="0"/>
          <w:szCs w:val="32"/>
        </w:rPr>
        <w:t>附件</w:t>
      </w:r>
    </w:p>
    <w:p w14:paraId="2FC12256">
      <w:pPr>
        <w:keepNext w:val="0"/>
        <w:keepLines w:val="0"/>
        <w:pageBreakBefore w:val="0"/>
        <w:widowControl w:val="0"/>
        <w:kinsoku/>
        <w:wordWrap/>
        <w:overflowPunct w:val="0"/>
        <w:topLinePunct w:val="0"/>
        <w:autoSpaceDE w:val="0"/>
        <w:autoSpaceDN/>
        <w:bidi w:val="0"/>
        <w:adjustRightInd/>
        <w:snapToGrid w:val="0"/>
        <w:spacing w:line="560" w:lineRule="exact"/>
        <w:jc w:val="left"/>
        <w:textAlignment w:val="auto"/>
        <w:rPr>
          <w:rFonts w:hint="eastAsia" w:ascii="方正小标宋简体" w:hAnsi="宋体" w:eastAsia="方正小标宋简体"/>
          <w:bCs/>
          <w:color w:val="000000"/>
          <w:spacing w:val="0"/>
          <w:kern w:val="0"/>
          <w:sz w:val="44"/>
          <w:szCs w:val="44"/>
        </w:rPr>
      </w:pPr>
      <w:bookmarkStart w:id="0" w:name="OLE_LINK23"/>
    </w:p>
    <w:p w14:paraId="7057F977">
      <w:pPr>
        <w:keepNext w:val="0"/>
        <w:keepLines w:val="0"/>
        <w:pageBreakBefore w:val="0"/>
        <w:widowControl w:val="0"/>
        <w:kinsoku/>
        <w:wordWrap/>
        <w:overflowPunct w:val="0"/>
        <w:topLinePunct w:val="0"/>
        <w:autoSpaceDE w:val="0"/>
        <w:autoSpaceDN/>
        <w:bidi w:val="0"/>
        <w:adjustRightInd/>
        <w:snapToGrid w:val="0"/>
        <w:spacing w:line="560" w:lineRule="exact"/>
        <w:jc w:val="center"/>
        <w:textAlignment w:val="auto"/>
        <w:rPr>
          <w:rFonts w:hint="eastAsia" w:ascii="方正小标宋简体" w:hAnsi="宋体" w:eastAsia="方正小标宋简体"/>
          <w:bCs/>
          <w:color w:val="000000"/>
          <w:spacing w:val="0"/>
          <w:kern w:val="0"/>
          <w:sz w:val="44"/>
          <w:szCs w:val="44"/>
        </w:rPr>
      </w:pPr>
      <w:r>
        <w:rPr>
          <w:rFonts w:hint="eastAsia" w:ascii="方正小标宋简体" w:hAnsi="宋体" w:eastAsia="方正小标宋简体"/>
          <w:bCs/>
          <w:color w:val="000000"/>
          <w:spacing w:val="0"/>
          <w:kern w:val="0"/>
          <w:sz w:val="44"/>
          <w:szCs w:val="44"/>
        </w:rPr>
        <w:t>濮阳市历史建筑保护条例</w:t>
      </w:r>
    </w:p>
    <w:p w14:paraId="7FC817E2">
      <w:pPr>
        <w:keepNext w:val="0"/>
        <w:keepLines w:val="0"/>
        <w:pageBreakBefore w:val="0"/>
        <w:widowControl w:val="0"/>
        <w:kinsoku/>
        <w:wordWrap/>
        <w:overflowPunct w:val="0"/>
        <w:topLinePunct w:val="0"/>
        <w:autoSpaceDE w:val="0"/>
        <w:autoSpaceDN/>
        <w:bidi w:val="0"/>
        <w:adjustRightInd/>
        <w:snapToGrid w:val="0"/>
        <w:spacing w:line="560" w:lineRule="exact"/>
        <w:jc w:val="center"/>
        <w:textAlignment w:val="auto"/>
        <w:rPr>
          <w:rFonts w:hint="eastAsia" w:ascii="楷体_GB2312" w:hAnsi="楷体_GB2312" w:eastAsia="楷体_GB2312" w:cs="楷体_GB2312"/>
          <w:bCs/>
          <w:color w:val="000000"/>
          <w:spacing w:val="0"/>
          <w:kern w:val="0"/>
          <w:sz w:val="32"/>
          <w:szCs w:val="32"/>
        </w:rPr>
      </w:pPr>
      <w:r>
        <w:rPr>
          <w:rFonts w:hint="eastAsia" w:ascii="楷体_GB2312" w:hAnsi="楷体_GB2312" w:eastAsia="楷体_GB2312" w:cs="楷体_GB2312"/>
          <w:bCs/>
          <w:color w:val="000000"/>
          <w:spacing w:val="0"/>
          <w:kern w:val="0"/>
          <w:sz w:val="32"/>
          <w:szCs w:val="32"/>
        </w:rPr>
        <w:t>（草案）</w:t>
      </w:r>
    </w:p>
    <w:p w14:paraId="53684ABC">
      <w:pPr>
        <w:pStyle w:val="5"/>
        <w:keepNext w:val="0"/>
        <w:keepLines w:val="0"/>
        <w:pageBreakBefore w:val="0"/>
        <w:widowControl w:val="0"/>
        <w:kinsoku/>
        <w:wordWrap/>
        <w:topLinePunct w:val="0"/>
        <w:autoSpaceDN/>
        <w:bidi w:val="0"/>
        <w:adjustRightInd/>
        <w:spacing w:after="0" w:line="560" w:lineRule="exact"/>
        <w:jc w:val="left"/>
        <w:textAlignment w:val="auto"/>
        <w:rPr>
          <w:rFonts w:hint="eastAsia"/>
          <w:spacing w:val="0"/>
        </w:rPr>
      </w:pPr>
    </w:p>
    <w:bookmarkEnd w:id="0"/>
    <w:p w14:paraId="0022CA58">
      <w:pPr>
        <w:keepNext w:val="0"/>
        <w:keepLines w:val="0"/>
        <w:pageBreakBefore w:val="0"/>
        <w:widowControl w:val="0"/>
        <w:kinsoku/>
        <w:wordWrap/>
        <w:overflowPunct/>
        <w:topLinePunct w:val="0"/>
        <w:autoSpaceDE w:val="0"/>
        <w:autoSpaceDN/>
        <w:bidi w:val="0"/>
        <w:adjustRightInd/>
        <w:spacing w:line="560" w:lineRule="exact"/>
        <w:jc w:val="center"/>
        <w:textAlignment w:val="auto"/>
        <w:rPr>
          <w:rFonts w:hint="eastAsia" w:ascii="黑体" w:hAnsi="黑体" w:eastAsia="黑体"/>
          <w:color w:val="000000"/>
          <w:spacing w:val="0"/>
        </w:rPr>
      </w:pPr>
      <w:r>
        <w:rPr>
          <w:rFonts w:ascii="黑体" w:hAnsi="黑体" w:eastAsia="黑体"/>
          <w:color w:val="000000"/>
          <w:spacing w:val="0"/>
        </w:rPr>
        <w:t>目</w:t>
      </w:r>
      <w:r>
        <w:rPr>
          <w:rFonts w:hint="eastAsia" w:ascii="黑体" w:hAnsi="黑体" w:eastAsia="黑体"/>
          <w:color w:val="000000"/>
          <w:spacing w:val="0"/>
        </w:rPr>
        <w:t>　　</w:t>
      </w:r>
      <w:r>
        <w:rPr>
          <w:rFonts w:ascii="黑体" w:hAnsi="黑体" w:eastAsia="黑体"/>
          <w:color w:val="000000"/>
          <w:spacing w:val="0"/>
        </w:rPr>
        <w:t>录</w:t>
      </w:r>
    </w:p>
    <w:p w14:paraId="4E21A9F7">
      <w:pPr>
        <w:pStyle w:val="3"/>
        <w:keepNext w:val="0"/>
        <w:keepLines w:val="0"/>
        <w:pageBreakBefore w:val="0"/>
        <w:widowControl w:val="0"/>
        <w:kinsoku/>
        <w:wordWrap/>
        <w:overflowPunct/>
        <w:topLinePunct w:val="0"/>
        <w:autoSpaceDN/>
        <w:bidi w:val="0"/>
        <w:adjustRightInd/>
        <w:snapToGrid w:val="0"/>
        <w:spacing w:before="0" w:beforeAutospacing="0" w:after="0" w:afterLines="0" w:line="560" w:lineRule="exact"/>
        <w:ind w:leftChars="0" w:firstLine="640"/>
        <w:jc w:val="left"/>
        <w:textAlignment w:val="auto"/>
        <w:rPr>
          <w:rFonts w:hint="eastAsia"/>
          <w:spacing w:val="0"/>
        </w:rPr>
      </w:pPr>
    </w:p>
    <w:p w14:paraId="2EF90690">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rFonts w:hint="eastAsia" w:ascii="黑体" w:hAnsi="黑体" w:eastAsia="黑体"/>
          <w:color w:val="000000"/>
          <w:spacing w:val="0"/>
        </w:rPr>
      </w:pPr>
      <w:r>
        <w:rPr>
          <w:rFonts w:hint="eastAsia" w:ascii="黑体" w:hAnsi="黑体" w:eastAsia="黑体"/>
          <w:color w:val="000000"/>
          <w:spacing w:val="0"/>
        </w:rPr>
        <w:t>第一章　总则</w:t>
      </w:r>
    </w:p>
    <w:p w14:paraId="73125EBF">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rFonts w:hint="eastAsia" w:ascii="黑体" w:hAnsi="黑体" w:eastAsia="黑体"/>
          <w:color w:val="000000"/>
          <w:spacing w:val="0"/>
        </w:rPr>
      </w:pPr>
      <w:r>
        <w:rPr>
          <w:rFonts w:hint="eastAsia" w:ascii="黑体" w:hAnsi="黑体" w:eastAsia="黑体"/>
          <w:color w:val="000000"/>
          <w:spacing w:val="0"/>
        </w:rPr>
        <w:t>第二章　申报</w:t>
      </w:r>
      <w:r>
        <w:rPr>
          <w:rFonts w:hint="eastAsia" w:ascii="黑体" w:hAnsi="黑体" w:eastAsia="黑体"/>
          <w:color w:val="000000"/>
          <w:spacing w:val="0"/>
          <w:lang w:val="en-US" w:eastAsia="zh-CN"/>
        </w:rPr>
        <w:t>与</w:t>
      </w:r>
      <w:r>
        <w:rPr>
          <w:rFonts w:hint="eastAsia" w:ascii="黑体" w:hAnsi="黑体" w:eastAsia="黑体"/>
          <w:color w:val="000000"/>
          <w:spacing w:val="0"/>
        </w:rPr>
        <w:t>认定</w:t>
      </w:r>
    </w:p>
    <w:p w14:paraId="4D9A0622">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rFonts w:hint="eastAsia" w:ascii="黑体" w:hAnsi="黑体" w:eastAsia="黑体"/>
          <w:color w:val="000000"/>
          <w:spacing w:val="0"/>
        </w:rPr>
      </w:pPr>
      <w:r>
        <w:rPr>
          <w:rFonts w:hint="eastAsia" w:ascii="黑体" w:hAnsi="黑体" w:eastAsia="黑体"/>
          <w:color w:val="000000"/>
          <w:spacing w:val="0"/>
        </w:rPr>
        <w:t>第三章　保护</w:t>
      </w:r>
      <w:r>
        <w:rPr>
          <w:rFonts w:hint="eastAsia" w:ascii="黑体" w:hAnsi="黑体" w:eastAsia="黑体"/>
          <w:color w:val="000000"/>
          <w:spacing w:val="0"/>
          <w:lang w:val="en-US" w:eastAsia="zh-CN"/>
        </w:rPr>
        <w:t>与</w:t>
      </w:r>
      <w:r>
        <w:rPr>
          <w:rFonts w:hint="eastAsia" w:ascii="黑体" w:hAnsi="黑体" w:eastAsia="黑体"/>
          <w:color w:val="000000"/>
          <w:spacing w:val="0"/>
        </w:rPr>
        <w:t>修缮</w:t>
      </w:r>
    </w:p>
    <w:p w14:paraId="785B12EE">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rFonts w:hint="eastAsia" w:ascii="黑体" w:hAnsi="黑体" w:eastAsia="黑体"/>
          <w:color w:val="000000"/>
          <w:spacing w:val="0"/>
        </w:rPr>
      </w:pPr>
      <w:r>
        <w:rPr>
          <w:rFonts w:hint="eastAsia" w:ascii="黑体" w:hAnsi="黑体" w:eastAsia="黑体"/>
          <w:color w:val="000000"/>
          <w:spacing w:val="0"/>
        </w:rPr>
        <w:t>第四章　管理</w:t>
      </w:r>
      <w:r>
        <w:rPr>
          <w:rFonts w:hint="eastAsia" w:ascii="黑体" w:hAnsi="黑体" w:eastAsia="黑体"/>
          <w:color w:val="000000"/>
          <w:spacing w:val="0"/>
          <w:lang w:val="en-US" w:eastAsia="zh-CN"/>
        </w:rPr>
        <w:t>与</w:t>
      </w:r>
      <w:r>
        <w:rPr>
          <w:rFonts w:hint="eastAsia" w:ascii="黑体" w:hAnsi="黑体" w:eastAsia="黑体"/>
          <w:color w:val="000000"/>
          <w:spacing w:val="0"/>
        </w:rPr>
        <w:t>利用</w:t>
      </w:r>
    </w:p>
    <w:p w14:paraId="066EC8F3">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rFonts w:hint="eastAsia" w:ascii="黑体" w:hAnsi="黑体" w:eastAsia="黑体"/>
          <w:color w:val="000000"/>
          <w:spacing w:val="0"/>
        </w:rPr>
      </w:pPr>
      <w:r>
        <w:rPr>
          <w:rFonts w:hint="eastAsia" w:ascii="黑体" w:hAnsi="黑体" w:eastAsia="黑体"/>
          <w:color w:val="000000"/>
          <w:spacing w:val="0"/>
        </w:rPr>
        <w:t>第五章　法律责任</w:t>
      </w:r>
    </w:p>
    <w:p w14:paraId="42C3B644">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rFonts w:hint="eastAsia" w:ascii="黑体" w:hAnsi="黑体" w:eastAsia="黑体"/>
          <w:color w:val="000000"/>
          <w:spacing w:val="0"/>
        </w:rPr>
      </w:pPr>
      <w:r>
        <w:rPr>
          <w:rFonts w:hint="eastAsia" w:ascii="黑体" w:hAnsi="黑体" w:eastAsia="黑体"/>
          <w:color w:val="000000"/>
          <w:spacing w:val="0"/>
        </w:rPr>
        <w:t>第六章　附则</w:t>
      </w:r>
    </w:p>
    <w:p w14:paraId="22B571EA">
      <w:pPr>
        <w:keepNext w:val="0"/>
        <w:keepLines w:val="0"/>
        <w:pageBreakBefore w:val="0"/>
        <w:widowControl w:val="0"/>
        <w:kinsoku/>
        <w:wordWrap/>
        <w:topLinePunct w:val="0"/>
        <w:autoSpaceDN/>
        <w:bidi w:val="0"/>
        <w:adjustRightInd/>
        <w:spacing w:line="560" w:lineRule="exact"/>
        <w:jc w:val="left"/>
        <w:textAlignment w:val="auto"/>
        <w:rPr>
          <w:rFonts w:hint="eastAsia"/>
          <w:spacing w:val="0"/>
          <w:lang w:val="en-US" w:eastAsia="zh-CN"/>
        </w:rPr>
      </w:pPr>
    </w:p>
    <w:p w14:paraId="0C1F6CF8">
      <w:pPr>
        <w:keepNext w:val="0"/>
        <w:keepLines w:val="0"/>
        <w:pageBreakBefore w:val="0"/>
        <w:widowControl w:val="0"/>
        <w:kinsoku/>
        <w:wordWrap/>
        <w:overflowPunct/>
        <w:topLinePunct w:val="0"/>
        <w:autoSpaceDE w:val="0"/>
        <w:autoSpaceDN/>
        <w:bidi w:val="0"/>
        <w:adjustRightInd/>
        <w:spacing w:line="560" w:lineRule="exact"/>
        <w:jc w:val="center"/>
        <w:textAlignment w:val="auto"/>
        <w:rPr>
          <w:rFonts w:hint="eastAsia" w:eastAsia="黑体"/>
          <w:color w:val="000000"/>
          <w:spacing w:val="0"/>
          <w:lang w:eastAsia="zh-CN"/>
        </w:rPr>
      </w:pPr>
      <w:r>
        <w:rPr>
          <w:rFonts w:hint="eastAsia" w:ascii="黑体" w:hAnsi="黑体" w:eastAsia="黑体"/>
          <w:color w:val="000000"/>
          <w:spacing w:val="0"/>
        </w:rPr>
        <w:t>第一章　</w:t>
      </w:r>
      <w:r>
        <w:rPr>
          <w:rFonts w:ascii="黑体" w:hAnsi="黑体" w:eastAsia="黑体"/>
          <w:color w:val="000000"/>
          <w:spacing w:val="0"/>
        </w:rPr>
        <w:t>总</w:t>
      </w:r>
      <w:r>
        <w:rPr>
          <w:rFonts w:hint="eastAsia" w:ascii="黑体" w:hAnsi="黑体" w:eastAsia="黑体"/>
          <w:color w:val="000000"/>
          <w:spacing w:val="0"/>
        </w:rPr>
        <w:t>　</w:t>
      </w:r>
      <w:r>
        <w:rPr>
          <w:rFonts w:ascii="黑体" w:hAnsi="黑体" w:eastAsia="黑体"/>
          <w:color w:val="000000"/>
          <w:spacing w:val="0"/>
        </w:rPr>
        <w:t>则</w:t>
      </w:r>
    </w:p>
    <w:p w14:paraId="3C3FCCEC">
      <w:pPr>
        <w:keepNext w:val="0"/>
        <w:keepLines w:val="0"/>
        <w:pageBreakBefore w:val="0"/>
        <w:widowControl w:val="0"/>
        <w:kinsoku/>
        <w:wordWrap/>
        <w:overflowPunct/>
        <w:topLinePunct w:val="0"/>
        <w:autoSpaceDE w:val="0"/>
        <w:autoSpaceDN/>
        <w:bidi w:val="0"/>
        <w:adjustRightInd/>
        <w:snapToGrid w:val="0"/>
        <w:spacing w:line="560" w:lineRule="exact"/>
        <w:jc w:val="left"/>
        <w:textAlignment w:val="auto"/>
        <w:rPr>
          <w:rFonts w:eastAsia="黑体"/>
          <w:color w:val="000000"/>
          <w:spacing w:val="0"/>
        </w:rPr>
      </w:pPr>
      <w:r>
        <w:rPr>
          <w:rFonts w:eastAsia="黑体"/>
          <w:color w:val="000000"/>
          <w:spacing w:val="0"/>
        </w:rPr>
        <w:t xml:space="preserve"> </w:t>
      </w:r>
    </w:p>
    <w:p w14:paraId="0635C40D">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rFonts w:ascii="黑体" w:hAnsi="黑体" w:eastAsia="黑体"/>
          <w:color w:val="000000"/>
          <w:spacing w:val="0"/>
        </w:rPr>
        <w:t>第一条【立法目的】</w:t>
      </w:r>
      <w:r>
        <w:rPr>
          <w:b/>
          <w:bCs/>
          <w:color w:val="000000"/>
          <w:spacing w:val="0"/>
        </w:rPr>
        <w:t xml:space="preserve">  </w:t>
      </w:r>
      <w:r>
        <w:rPr>
          <w:rFonts w:ascii="仿宋_GB2312"/>
          <w:color w:val="000000"/>
          <w:spacing w:val="0"/>
        </w:rPr>
        <w:t>为了加强历史建筑的保护，传承优秀历史文化遗产，促进城乡建设与社会文化协调发展，根据《历史文化名城名镇名村保护条例》</w:t>
      </w:r>
      <w:r>
        <w:rPr>
          <w:rFonts w:hint="eastAsia" w:ascii="仿宋_GB2312"/>
          <w:color w:val="000000"/>
          <w:spacing w:val="0"/>
          <w:lang w:eastAsia="zh-CN"/>
        </w:rPr>
        <w:t>、《</w:t>
      </w:r>
      <w:r>
        <w:rPr>
          <w:rFonts w:hint="default" w:eastAsia="仿宋_GB2312"/>
          <w:color w:val="auto"/>
          <w:spacing w:val="0"/>
          <w:szCs w:val="21"/>
        </w:rPr>
        <w:t>河南省历史文化名城保护条例</w:t>
      </w:r>
      <w:r>
        <w:rPr>
          <w:rFonts w:hint="eastAsia" w:ascii="仿宋_GB2312"/>
          <w:color w:val="000000"/>
          <w:spacing w:val="0"/>
          <w:lang w:eastAsia="zh-CN"/>
        </w:rPr>
        <w:t>》</w:t>
      </w:r>
      <w:r>
        <w:rPr>
          <w:rFonts w:ascii="仿宋_GB2312"/>
          <w:color w:val="000000"/>
          <w:spacing w:val="0"/>
        </w:rPr>
        <w:t>等法律</w:t>
      </w:r>
      <w:r>
        <w:rPr>
          <w:rFonts w:hint="eastAsia" w:ascii="仿宋_GB2312"/>
          <w:color w:val="000000"/>
          <w:spacing w:val="0"/>
          <w:lang w:eastAsia="zh-CN"/>
        </w:rPr>
        <w:t>、</w:t>
      </w:r>
      <w:r>
        <w:rPr>
          <w:rFonts w:ascii="仿宋_GB2312"/>
          <w:color w:val="000000"/>
          <w:spacing w:val="0"/>
        </w:rPr>
        <w:t>法规，结合本市实际，制定本条例。</w:t>
      </w:r>
    </w:p>
    <w:p w14:paraId="5DA6A72F">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rFonts w:ascii="黑体" w:hAnsi="黑体" w:eastAsia="黑体"/>
          <w:color w:val="000000"/>
          <w:spacing w:val="0"/>
        </w:rPr>
        <w:t>第二条【适用范围】</w:t>
      </w:r>
      <w:r>
        <w:rPr>
          <w:b/>
          <w:bCs/>
          <w:color w:val="000000"/>
          <w:spacing w:val="0"/>
        </w:rPr>
        <w:t xml:space="preserve">  </w:t>
      </w:r>
      <w:r>
        <w:rPr>
          <w:rFonts w:ascii="仿宋_GB2312"/>
          <w:color w:val="000000"/>
          <w:spacing w:val="0"/>
        </w:rPr>
        <w:t>本条例适用于本市行政区域内历史建筑的</w:t>
      </w:r>
      <w:r>
        <w:rPr>
          <w:rFonts w:hint="eastAsia" w:ascii="仿宋_GB2312"/>
          <w:color w:val="000000"/>
          <w:spacing w:val="0"/>
          <w:lang w:val="en-US" w:eastAsia="zh-CN"/>
        </w:rPr>
        <w:t>认</w:t>
      </w:r>
      <w:r>
        <w:rPr>
          <w:rFonts w:ascii="仿宋_GB2312"/>
          <w:color w:val="000000"/>
          <w:spacing w:val="0"/>
        </w:rPr>
        <w:t>定、保护、利用和管理活动。</w:t>
      </w:r>
    </w:p>
    <w:p w14:paraId="68B8541A">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rFonts w:ascii="仿宋_GB2312"/>
          <w:color w:val="000000"/>
          <w:spacing w:val="0"/>
        </w:rPr>
        <w:t>本条例所称历史建筑，是指经市、县人民政府</w:t>
      </w:r>
      <w:r>
        <w:rPr>
          <w:rFonts w:hint="eastAsia" w:ascii="仿宋_GB2312"/>
          <w:color w:val="000000"/>
          <w:spacing w:val="0"/>
          <w:lang w:val="en-US" w:eastAsia="zh-CN"/>
        </w:rPr>
        <w:t>确</w:t>
      </w:r>
      <w:r>
        <w:rPr>
          <w:rFonts w:ascii="仿宋_GB2312"/>
          <w:color w:val="000000"/>
          <w:spacing w:val="0"/>
        </w:rPr>
        <w:t>定公布的具有一定保护价值，能够反映历史风貌和地方特色，未公布为文物保护单位，也未登记为不可移动文物的建筑物、构筑物。</w:t>
      </w:r>
    </w:p>
    <w:p w14:paraId="14AAA50F">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hint="default" w:eastAsia="仿宋_GB2312"/>
          <w:color w:val="000000"/>
          <w:spacing w:val="0"/>
          <w:lang w:val="en-US" w:eastAsia="zh-CN"/>
        </w:rPr>
      </w:pPr>
      <w:r>
        <w:rPr>
          <w:rFonts w:ascii="黑体" w:hAnsi="黑体" w:eastAsia="黑体"/>
          <w:color w:val="000000"/>
          <w:spacing w:val="0"/>
        </w:rPr>
        <w:t>第三条【基本原则】</w:t>
      </w:r>
      <w:r>
        <w:rPr>
          <w:rFonts w:eastAsia="黑体"/>
          <w:color w:val="000000"/>
          <w:spacing w:val="0"/>
        </w:rPr>
        <w:t xml:space="preserve">  </w:t>
      </w:r>
      <w:r>
        <w:rPr>
          <w:rFonts w:ascii="仿宋_GB2312"/>
          <w:color w:val="000000"/>
          <w:spacing w:val="0"/>
        </w:rPr>
        <w:t>历史建筑保护工作应当遵循</w:t>
      </w:r>
      <w:r>
        <w:rPr>
          <w:rFonts w:hint="eastAsia" w:ascii="仿宋_GB2312"/>
          <w:color w:val="000000"/>
          <w:spacing w:val="0"/>
          <w:lang w:val="en-US" w:eastAsia="zh-CN"/>
        </w:rPr>
        <w:t>保护优先、最小干预、合理利用、加强管理、社会参与</w:t>
      </w:r>
      <w:r>
        <w:rPr>
          <w:rFonts w:ascii="仿宋_GB2312"/>
          <w:color w:val="000000"/>
          <w:spacing w:val="0"/>
        </w:rPr>
        <w:t>的原则，维护历史建筑的</w:t>
      </w:r>
      <w:r>
        <w:rPr>
          <w:rFonts w:hint="eastAsia" w:ascii="仿宋_GB2312"/>
          <w:color w:val="000000"/>
          <w:spacing w:val="0"/>
          <w:lang w:val="en-US" w:eastAsia="zh-CN"/>
        </w:rPr>
        <w:t>历史</w:t>
      </w:r>
      <w:r>
        <w:rPr>
          <w:rFonts w:ascii="仿宋_GB2312"/>
          <w:color w:val="000000"/>
          <w:spacing w:val="0"/>
        </w:rPr>
        <w:t>真实性、</w:t>
      </w:r>
      <w:r>
        <w:rPr>
          <w:rFonts w:hint="eastAsia" w:ascii="仿宋_GB2312"/>
          <w:color w:val="000000"/>
          <w:spacing w:val="0"/>
          <w:lang w:val="en-US" w:eastAsia="zh-CN"/>
        </w:rPr>
        <w:t>风貌</w:t>
      </w:r>
      <w:r>
        <w:rPr>
          <w:rFonts w:ascii="仿宋_GB2312"/>
          <w:color w:val="000000"/>
          <w:spacing w:val="0"/>
        </w:rPr>
        <w:t>完整性</w:t>
      </w:r>
      <w:r>
        <w:rPr>
          <w:rFonts w:hint="eastAsia" w:ascii="仿宋_GB2312"/>
          <w:color w:val="000000"/>
          <w:spacing w:val="0"/>
          <w:lang w:eastAsia="zh-CN"/>
        </w:rPr>
        <w:t>、</w:t>
      </w:r>
      <w:r>
        <w:rPr>
          <w:rFonts w:hint="eastAsia" w:ascii="仿宋_GB2312"/>
          <w:color w:val="000000"/>
          <w:spacing w:val="0"/>
          <w:lang w:val="en-US" w:eastAsia="zh-CN"/>
        </w:rPr>
        <w:t>文化延续性，促进经济社会发展和历史文化遗产保护融合发展。</w:t>
      </w:r>
    </w:p>
    <w:p w14:paraId="7F45AD9B">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rFonts w:ascii="黑体" w:hAnsi="黑体" w:eastAsia="黑体"/>
          <w:color w:val="000000"/>
          <w:spacing w:val="0"/>
        </w:rPr>
        <w:t>第四条【政府职责】</w:t>
      </w:r>
      <w:r>
        <w:rPr>
          <w:rFonts w:hint="eastAsia" w:ascii="黑体" w:hAnsi="黑体" w:eastAsia="黑体"/>
          <w:color w:val="000000"/>
          <w:spacing w:val="0"/>
          <w:lang w:eastAsia="zh-CN"/>
        </w:rPr>
        <w:t>　</w:t>
      </w:r>
      <w:r>
        <w:rPr>
          <w:rFonts w:ascii="仿宋_GB2312"/>
          <w:color w:val="000000"/>
          <w:spacing w:val="0"/>
        </w:rPr>
        <w:t>市、县</w:t>
      </w:r>
      <w:r>
        <w:rPr>
          <w:rFonts w:hint="eastAsia" w:ascii="仿宋_GB2312"/>
          <w:color w:val="000000"/>
          <w:spacing w:val="0"/>
          <w:lang w:eastAsia="zh-CN"/>
        </w:rPr>
        <w:t>、</w:t>
      </w:r>
      <w:r>
        <w:rPr>
          <w:rFonts w:hint="eastAsia" w:ascii="仿宋_GB2312"/>
          <w:color w:val="000000"/>
          <w:spacing w:val="0"/>
          <w:lang w:val="en-US" w:eastAsia="zh-CN"/>
        </w:rPr>
        <w:t>区</w:t>
      </w:r>
      <w:r>
        <w:rPr>
          <w:rFonts w:ascii="仿宋_GB2312"/>
          <w:color w:val="000000"/>
          <w:spacing w:val="0"/>
        </w:rPr>
        <w:t>人民政府应当加强本行政区域内历史建筑保护管理工作的领导，将历史建筑保护纳入国民经济和社会发展规划、国土空间规划，所需经费列入本级财政预算，保护资金用于历史建筑的保护和管理，不得挪作他用。</w:t>
      </w:r>
    </w:p>
    <w:p w14:paraId="1A877ACC">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rFonts w:ascii="仿宋_GB2312"/>
          <w:color w:val="000000"/>
          <w:spacing w:val="0"/>
        </w:rPr>
        <w:t>乡镇人民政府、街道办事处负责本辖区内历史建筑的日常巡查、现场保护等工作，按照上级人民政府和有关部门要求做好本辖区内历史建筑保护工作。</w:t>
      </w:r>
    </w:p>
    <w:p w14:paraId="45E21171">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rFonts w:ascii="仿宋_GB2312"/>
          <w:color w:val="000000"/>
          <w:spacing w:val="0"/>
        </w:rPr>
        <w:t>村（居）民委员会应当协助做好历史建筑保护的相关工作。</w:t>
      </w:r>
    </w:p>
    <w:p w14:paraId="1B2CBCB1">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rFonts w:eastAsia="黑体"/>
          <w:b/>
          <w:bCs/>
          <w:color w:val="000000"/>
          <w:spacing w:val="0"/>
        </w:rPr>
      </w:pPr>
      <w:r>
        <w:rPr>
          <w:rFonts w:ascii="黑体" w:hAnsi="黑体" w:eastAsia="黑体"/>
          <w:color w:val="000000"/>
          <w:spacing w:val="0"/>
        </w:rPr>
        <w:t>第五条【</w:t>
      </w:r>
      <w:r>
        <w:rPr>
          <w:rFonts w:hint="eastAsia" w:ascii="黑体" w:hAnsi="黑体" w:eastAsia="黑体"/>
          <w:color w:val="000000"/>
          <w:spacing w:val="0"/>
          <w:lang w:val="en-US" w:eastAsia="zh-CN"/>
        </w:rPr>
        <w:t>部门</w:t>
      </w:r>
      <w:r>
        <w:rPr>
          <w:rFonts w:ascii="黑体" w:hAnsi="黑体" w:eastAsia="黑体"/>
          <w:color w:val="000000"/>
          <w:spacing w:val="0"/>
        </w:rPr>
        <w:t>职责】</w:t>
      </w:r>
      <w:r>
        <w:rPr>
          <w:b/>
          <w:bCs/>
          <w:color w:val="000000"/>
          <w:spacing w:val="0"/>
        </w:rPr>
        <w:t xml:space="preserve">  </w:t>
      </w:r>
      <w:r>
        <w:rPr>
          <w:rFonts w:ascii="仿宋_GB2312"/>
          <w:color w:val="000000"/>
          <w:spacing w:val="0"/>
        </w:rPr>
        <w:t>市、县</w:t>
      </w:r>
      <w:r>
        <w:rPr>
          <w:rFonts w:hint="eastAsia" w:ascii="仿宋_GB2312"/>
          <w:color w:val="000000"/>
          <w:spacing w:val="0"/>
          <w:lang w:eastAsia="zh-CN"/>
        </w:rPr>
        <w:t>、</w:t>
      </w:r>
      <w:r>
        <w:rPr>
          <w:rFonts w:hint="eastAsia" w:ascii="仿宋_GB2312"/>
          <w:color w:val="000000"/>
          <w:spacing w:val="0"/>
          <w:lang w:val="en-US" w:eastAsia="zh-CN"/>
        </w:rPr>
        <w:t>区</w:t>
      </w:r>
      <w:r>
        <w:rPr>
          <w:rFonts w:ascii="仿宋_GB2312"/>
          <w:color w:val="000000"/>
          <w:spacing w:val="0"/>
        </w:rPr>
        <w:t>人民政府住房城乡建设主管部门负责历史建筑的保护和监督管理工作，会同同级文物主管部门负责本辖区历史建筑普查、设立保护标志、建立档案、明确保护责任人和保护要求、制定保护措施、督促</w:t>
      </w:r>
      <w:r>
        <w:rPr>
          <w:rFonts w:hint="eastAsia" w:ascii="仿宋_GB2312"/>
          <w:color w:val="000000"/>
          <w:spacing w:val="0"/>
          <w:lang w:val="en-US" w:eastAsia="zh-CN"/>
        </w:rPr>
        <w:t>或者</w:t>
      </w:r>
      <w:r>
        <w:rPr>
          <w:rFonts w:ascii="仿宋_GB2312"/>
          <w:color w:val="000000"/>
          <w:spacing w:val="0"/>
        </w:rPr>
        <w:t>组织实施修缮、排查安全隐患等工作。</w:t>
      </w:r>
    </w:p>
    <w:p w14:paraId="1716E6FF">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rFonts w:hint="eastAsia" w:eastAsia="仿宋_GB2312"/>
          <w:color w:val="000000"/>
          <w:spacing w:val="-6"/>
          <w:sz w:val="32"/>
          <w:lang w:eastAsia="zh-CN"/>
        </w:rPr>
      </w:pPr>
      <w:r>
        <w:rPr>
          <w:rFonts w:ascii="仿宋_GB2312"/>
          <w:color w:val="000000"/>
          <w:spacing w:val="0"/>
        </w:rPr>
        <w:t>自然资源</w:t>
      </w:r>
      <w:r>
        <w:rPr>
          <w:rFonts w:ascii="仿宋_GB2312"/>
          <w:color w:val="000000"/>
          <w:spacing w:val="-6"/>
          <w:sz w:val="32"/>
        </w:rPr>
        <w:t>和规划、发展改革、公安、财政、城市管理、市场监管、消防救援等有关部门应当按照各自职责，做好历史建筑保护相关工作。</w:t>
      </w:r>
    </w:p>
    <w:p w14:paraId="559B622E">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color w:val="000000"/>
          <w:spacing w:val="0"/>
        </w:rPr>
      </w:pPr>
      <w:r>
        <w:rPr>
          <w:rFonts w:ascii="黑体" w:hAnsi="黑体" w:eastAsia="黑体"/>
          <w:color w:val="000000"/>
          <w:spacing w:val="0"/>
        </w:rPr>
        <w:t>第六条【宣传教育】</w:t>
      </w:r>
      <w:r>
        <w:rPr>
          <w:color w:val="000000"/>
          <w:spacing w:val="0"/>
        </w:rPr>
        <w:t xml:space="preserve">  </w:t>
      </w:r>
      <w:r>
        <w:rPr>
          <w:rFonts w:ascii="仿宋_GB2312"/>
          <w:color w:val="000000"/>
          <w:spacing w:val="0"/>
        </w:rPr>
        <w:t>市、县</w:t>
      </w:r>
      <w:r>
        <w:rPr>
          <w:rFonts w:hint="eastAsia" w:ascii="仿宋_GB2312"/>
          <w:color w:val="000000"/>
          <w:spacing w:val="0"/>
          <w:lang w:eastAsia="zh-CN"/>
        </w:rPr>
        <w:t>、</w:t>
      </w:r>
      <w:r>
        <w:rPr>
          <w:rFonts w:hint="eastAsia" w:ascii="仿宋_GB2312"/>
          <w:color w:val="000000"/>
          <w:spacing w:val="0"/>
          <w:lang w:val="en-US" w:eastAsia="zh-CN"/>
        </w:rPr>
        <w:t>区</w:t>
      </w:r>
      <w:r>
        <w:rPr>
          <w:rFonts w:ascii="仿宋_GB2312"/>
          <w:color w:val="000000"/>
          <w:spacing w:val="0"/>
        </w:rPr>
        <w:t>人民政府及其有关部门应当加强历史建筑保护的宣传教育，普及保护知识，增强全社会对历史建筑的保护意识。</w:t>
      </w:r>
    </w:p>
    <w:p w14:paraId="0FD6985B">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color w:val="000000"/>
          <w:spacing w:val="0"/>
        </w:rPr>
      </w:pPr>
      <w:r>
        <w:rPr>
          <w:rFonts w:ascii="黑体" w:hAnsi="黑体" w:eastAsia="黑体"/>
          <w:color w:val="000000"/>
          <w:spacing w:val="0"/>
        </w:rPr>
        <w:t>第七条【社会参与】</w:t>
      </w:r>
      <w:r>
        <w:rPr>
          <w:rFonts w:eastAsia="黑体"/>
          <w:color w:val="000000"/>
          <w:spacing w:val="0"/>
        </w:rPr>
        <w:t xml:space="preserve"> </w:t>
      </w:r>
      <w:r>
        <w:rPr>
          <w:color w:val="000000"/>
          <w:spacing w:val="0"/>
        </w:rPr>
        <w:t xml:space="preserve"> </w:t>
      </w:r>
      <w:r>
        <w:rPr>
          <w:rFonts w:ascii="仿宋_GB2312"/>
          <w:color w:val="000000"/>
          <w:spacing w:val="0"/>
        </w:rPr>
        <w:t>鼓励</w:t>
      </w:r>
      <w:r>
        <w:rPr>
          <w:rFonts w:hint="eastAsia" w:ascii="仿宋_GB2312"/>
          <w:color w:val="000000"/>
          <w:spacing w:val="0"/>
          <w:lang w:val="en-US" w:eastAsia="zh-CN"/>
        </w:rPr>
        <w:t>和支持</w:t>
      </w:r>
      <w:r>
        <w:rPr>
          <w:rFonts w:ascii="仿宋_GB2312"/>
          <w:color w:val="000000"/>
          <w:spacing w:val="0"/>
        </w:rPr>
        <w:t>科研机构、高等院校、企业及其他组织和个人开展有关历史建筑保护的科学研究和技术创新。</w:t>
      </w:r>
    </w:p>
    <w:p w14:paraId="3F6F7CFD">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color w:val="000000"/>
          <w:spacing w:val="0"/>
        </w:rPr>
      </w:pPr>
      <w:r>
        <w:rPr>
          <w:rFonts w:ascii="仿宋_GB2312"/>
          <w:color w:val="000000"/>
          <w:spacing w:val="0"/>
        </w:rPr>
        <w:t>鼓励</w:t>
      </w:r>
      <w:r>
        <w:rPr>
          <w:rFonts w:hint="eastAsia" w:ascii="仿宋_GB2312"/>
          <w:color w:val="000000"/>
          <w:spacing w:val="0"/>
          <w:lang w:val="en-US" w:eastAsia="zh-CN"/>
        </w:rPr>
        <w:t>和支持</w:t>
      </w:r>
      <w:r>
        <w:rPr>
          <w:rFonts w:ascii="仿宋_GB2312"/>
          <w:color w:val="000000"/>
          <w:spacing w:val="0"/>
        </w:rPr>
        <w:t>企业事业单位及其他组织和个人</w:t>
      </w:r>
      <w:r>
        <w:rPr>
          <w:rFonts w:hint="eastAsia" w:ascii="仿宋_GB2312"/>
          <w:color w:val="000000"/>
          <w:spacing w:val="0"/>
          <w:lang w:val="en-US" w:eastAsia="zh-CN"/>
        </w:rPr>
        <w:t>通过</w:t>
      </w:r>
      <w:r>
        <w:rPr>
          <w:rFonts w:ascii="仿宋_GB2312"/>
          <w:color w:val="000000"/>
          <w:spacing w:val="0"/>
        </w:rPr>
        <w:t>捐赠、</w:t>
      </w:r>
      <w:r>
        <w:rPr>
          <w:rFonts w:hint="eastAsia" w:ascii="仿宋_GB2312"/>
          <w:color w:val="000000"/>
          <w:spacing w:val="0"/>
          <w:lang w:val="en-US" w:eastAsia="zh-CN"/>
        </w:rPr>
        <w:t>投资</w:t>
      </w:r>
      <w:r>
        <w:rPr>
          <w:rFonts w:ascii="仿宋_GB2312"/>
          <w:color w:val="000000"/>
          <w:spacing w:val="0"/>
        </w:rPr>
        <w:t>、提供</w:t>
      </w:r>
      <w:r>
        <w:rPr>
          <w:rFonts w:hint="eastAsia" w:ascii="仿宋_GB2312"/>
          <w:color w:val="000000"/>
          <w:spacing w:val="0"/>
          <w:lang w:val="en-US" w:eastAsia="zh-CN"/>
        </w:rPr>
        <w:t>技术服务</w:t>
      </w:r>
      <w:r>
        <w:rPr>
          <w:rFonts w:ascii="仿宋_GB2312"/>
          <w:color w:val="000000"/>
          <w:spacing w:val="0"/>
        </w:rPr>
        <w:t>等方式参与历史建筑的保护。</w:t>
      </w:r>
    </w:p>
    <w:p w14:paraId="30034FAC">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hint="eastAsia" w:ascii="仿宋_GB2312"/>
          <w:color w:val="000000"/>
          <w:spacing w:val="0"/>
          <w:lang w:eastAsia="zh-CN"/>
        </w:rPr>
      </w:pPr>
      <w:r>
        <w:rPr>
          <w:rFonts w:ascii="黑体" w:hAnsi="黑体" w:eastAsia="黑体"/>
          <w:color w:val="000000"/>
          <w:spacing w:val="0"/>
        </w:rPr>
        <w:t>第</w:t>
      </w:r>
      <w:r>
        <w:rPr>
          <w:rFonts w:hint="eastAsia" w:ascii="黑体" w:hAnsi="黑体" w:eastAsia="黑体"/>
          <w:color w:val="000000"/>
          <w:spacing w:val="0"/>
          <w:lang w:val="en-US" w:eastAsia="zh-CN"/>
        </w:rPr>
        <w:t>八</w:t>
      </w:r>
      <w:r>
        <w:rPr>
          <w:rFonts w:ascii="黑体" w:hAnsi="黑体" w:eastAsia="黑体"/>
          <w:color w:val="000000"/>
          <w:spacing w:val="0"/>
        </w:rPr>
        <w:t>条【投诉举报】</w:t>
      </w:r>
      <w:r>
        <w:rPr>
          <w:color w:val="000000"/>
          <w:spacing w:val="0"/>
        </w:rPr>
        <w:t xml:space="preserve">  </w:t>
      </w:r>
      <w:r>
        <w:rPr>
          <w:rFonts w:ascii="仿宋_GB2312"/>
          <w:color w:val="000000"/>
          <w:spacing w:val="0"/>
        </w:rPr>
        <w:t>任何组织和个人都有权对</w:t>
      </w:r>
      <w:r>
        <w:rPr>
          <w:rFonts w:hint="eastAsia" w:ascii="仿宋_GB2312"/>
          <w:color w:val="000000"/>
          <w:spacing w:val="0"/>
          <w:lang w:val="en-US" w:eastAsia="zh-CN"/>
        </w:rPr>
        <w:t>破坏历史建筑</w:t>
      </w:r>
      <w:r>
        <w:rPr>
          <w:rFonts w:ascii="仿宋_GB2312"/>
          <w:color w:val="000000"/>
          <w:spacing w:val="0"/>
        </w:rPr>
        <w:t>的行为进行劝阻、投诉和举报</w:t>
      </w:r>
      <w:r>
        <w:rPr>
          <w:rFonts w:hint="eastAsia" w:ascii="仿宋_GB2312"/>
          <w:color w:val="000000"/>
          <w:spacing w:val="0"/>
          <w:lang w:eastAsia="zh-CN"/>
        </w:rPr>
        <w:t>。</w:t>
      </w:r>
    </w:p>
    <w:p w14:paraId="70E0E7D2">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color w:val="000000"/>
          <w:spacing w:val="-6"/>
          <w:sz w:val="32"/>
        </w:rPr>
      </w:pPr>
      <w:r>
        <w:rPr>
          <w:rFonts w:ascii="仿宋_GB2312"/>
          <w:color w:val="000000"/>
          <w:spacing w:val="0"/>
        </w:rPr>
        <w:t>市、县</w:t>
      </w:r>
      <w:r>
        <w:rPr>
          <w:rFonts w:hint="eastAsia" w:ascii="仿宋_GB2312"/>
          <w:color w:val="000000"/>
          <w:spacing w:val="-6"/>
          <w:sz w:val="32"/>
          <w:lang w:eastAsia="zh-CN"/>
        </w:rPr>
        <w:t>、</w:t>
      </w:r>
      <w:r>
        <w:rPr>
          <w:rFonts w:hint="eastAsia" w:ascii="仿宋_GB2312"/>
          <w:color w:val="000000"/>
          <w:spacing w:val="-6"/>
          <w:sz w:val="32"/>
          <w:lang w:val="en-US" w:eastAsia="zh-CN"/>
        </w:rPr>
        <w:t>区</w:t>
      </w:r>
      <w:r>
        <w:rPr>
          <w:rFonts w:ascii="仿宋_GB2312"/>
          <w:color w:val="000000"/>
          <w:spacing w:val="-6"/>
          <w:sz w:val="32"/>
        </w:rPr>
        <w:t>人</w:t>
      </w:r>
      <w:r>
        <w:rPr>
          <w:rFonts w:ascii="仿宋_GB2312" w:hAnsi="Times New Roman" w:cs="Times New Roman"/>
          <w:color w:val="000000"/>
          <w:spacing w:val="-6"/>
          <w:sz w:val="32"/>
        </w:rPr>
        <w:t>民政府</w:t>
      </w:r>
      <w:r>
        <w:rPr>
          <w:rFonts w:hint="eastAsia" w:ascii="仿宋_GB2312" w:hAnsi="Times New Roman" w:cs="Times New Roman"/>
          <w:color w:val="000000"/>
          <w:spacing w:val="-6"/>
          <w:sz w:val="32"/>
          <w:lang w:val="en-US" w:eastAsia="zh-CN"/>
        </w:rPr>
        <w:t>住房城乡建设主管部门等</w:t>
      </w:r>
      <w:r>
        <w:rPr>
          <w:rFonts w:hint="eastAsia" w:ascii="仿宋_GB2312"/>
          <w:color w:val="000000"/>
          <w:spacing w:val="-6"/>
          <w:sz w:val="32"/>
          <w:lang w:val="en-US" w:eastAsia="zh-CN"/>
        </w:rPr>
        <w:t>有关</w:t>
      </w:r>
      <w:r>
        <w:rPr>
          <w:rFonts w:ascii="仿宋_GB2312"/>
          <w:color w:val="000000"/>
          <w:spacing w:val="-6"/>
          <w:sz w:val="32"/>
        </w:rPr>
        <w:t>部门</w:t>
      </w:r>
      <w:r>
        <w:rPr>
          <w:rFonts w:hint="eastAsia" w:ascii="仿宋_GB2312"/>
          <w:color w:val="000000"/>
          <w:spacing w:val="-6"/>
          <w:sz w:val="32"/>
          <w:lang w:val="en-US" w:eastAsia="zh-CN"/>
        </w:rPr>
        <w:t>，</w:t>
      </w:r>
      <w:r>
        <w:rPr>
          <w:rFonts w:ascii="仿宋_GB2312"/>
          <w:color w:val="000000"/>
          <w:spacing w:val="-6"/>
          <w:sz w:val="32"/>
        </w:rPr>
        <w:t>乡</w:t>
      </w:r>
      <w:r>
        <w:rPr>
          <w:rFonts w:hint="eastAsia" w:ascii="仿宋_GB2312"/>
          <w:color w:val="000000"/>
          <w:spacing w:val="-6"/>
          <w:sz w:val="32"/>
          <w:lang w:val="en-US" w:eastAsia="zh-CN"/>
        </w:rPr>
        <w:t>镇</w:t>
      </w:r>
      <w:r>
        <w:rPr>
          <w:rFonts w:ascii="仿宋_GB2312"/>
          <w:color w:val="000000"/>
          <w:spacing w:val="-6"/>
          <w:sz w:val="32"/>
        </w:rPr>
        <w:t>人民政府和街道办事处对相关投诉</w:t>
      </w:r>
      <w:r>
        <w:rPr>
          <w:rFonts w:hint="eastAsia" w:ascii="仿宋_GB2312"/>
          <w:color w:val="000000"/>
          <w:spacing w:val="-6"/>
          <w:sz w:val="32"/>
          <w:lang w:val="en-US" w:eastAsia="zh-CN"/>
        </w:rPr>
        <w:t>和举报，应当按照规定</w:t>
      </w:r>
      <w:r>
        <w:rPr>
          <w:rFonts w:ascii="仿宋_GB2312"/>
          <w:color w:val="000000"/>
          <w:spacing w:val="-6"/>
          <w:sz w:val="32"/>
        </w:rPr>
        <w:t>及时</w:t>
      </w:r>
      <w:r>
        <w:rPr>
          <w:rFonts w:hint="eastAsia" w:ascii="仿宋_GB2312"/>
          <w:color w:val="000000"/>
          <w:spacing w:val="-6"/>
          <w:sz w:val="32"/>
          <w:lang w:val="en-US" w:eastAsia="zh-CN"/>
        </w:rPr>
        <w:t>予以</w:t>
      </w:r>
      <w:r>
        <w:rPr>
          <w:rFonts w:ascii="仿宋_GB2312"/>
          <w:color w:val="000000"/>
          <w:spacing w:val="-6"/>
          <w:sz w:val="32"/>
        </w:rPr>
        <w:t>处理。</w:t>
      </w:r>
    </w:p>
    <w:p w14:paraId="6BABB5CD">
      <w:pPr>
        <w:keepNext w:val="0"/>
        <w:keepLines w:val="0"/>
        <w:pageBreakBefore w:val="0"/>
        <w:widowControl w:val="0"/>
        <w:kinsoku/>
        <w:wordWrap/>
        <w:overflowPunct/>
        <w:topLinePunct w:val="0"/>
        <w:autoSpaceDE w:val="0"/>
        <w:autoSpaceDN/>
        <w:bidi w:val="0"/>
        <w:adjustRightInd/>
        <w:spacing w:line="560" w:lineRule="exact"/>
        <w:jc w:val="left"/>
        <w:textAlignment w:val="auto"/>
        <w:rPr>
          <w:color w:val="000000"/>
          <w:spacing w:val="0"/>
        </w:rPr>
      </w:pPr>
    </w:p>
    <w:p w14:paraId="378F123D">
      <w:pPr>
        <w:keepNext w:val="0"/>
        <w:keepLines w:val="0"/>
        <w:pageBreakBefore w:val="0"/>
        <w:widowControl w:val="0"/>
        <w:kinsoku/>
        <w:wordWrap/>
        <w:overflowPunct/>
        <w:topLinePunct w:val="0"/>
        <w:autoSpaceDE w:val="0"/>
        <w:autoSpaceDN/>
        <w:bidi w:val="0"/>
        <w:adjustRightInd/>
        <w:spacing w:line="560" w:lineRule="exact"/>
        <w:jc w:val="center"/>
        <w:textAlignment w:val="auto"/>
        <w:rPr>
          <w:rFonts w:eastAsia="黑体"/>
          <w:color w:val="000000"/>
          <w:spacing w:val="0"/>
        </w:rPr>
      </w:pPr>
      <w:r>
        <w:rPr>
          <w:rFonts w:hint="eastAsia" w:ascii="黑体" w:hAnsi="黑体" w:eastAsia="黑体"/>
          <w:color w:val="000000"/>
          <w:spacing w:val="0"/>
        </w:rPr>
        <w:t>第二章　</w:t>
      </w:r>
      <w:r>
        <w:rPr>
          <w:rFonts w:ascii="黑体" w:hAnsi="黑体" w:eastAsia="黑体"/>
          <w:color w:val="000000"/>
          <w:spacing w:val="0"/>
        </w:rPr>
        <w:t>申报与认定</w:t>
      </w:r>
    </w:p>
    <w:p w14:paraId="56AA56AE">
      <w:pPr>
        <w:keepNext w:val="0"/>
        <w:keepLines w:val="0"/>
        <w:pageBreakBefore w:val="0"/>
        <w:widowControl w:val="0"/>
        <w:kinsoku/>
        <w:wordWrap/>
        <w:overflowPunct/>
        <w:topLinePunct w:val="0"/>
        <w:autoSpaceDE w:val="0"/>
        <w:autoSpaceDN/>
        <w:bidi w:val="0"/>
        <w:adjustRightInd/>
        <w:spacing w:line="560" w:lineRule="exact"/>
        <w:jc w:val="left"/>
        <w:textAlignment w:val="auto"/>
        <w:rPr>
          <w:rFonts w:eastAsia="黑体"/>
          <w:color w:val="000000"/>
          <w:spacing w:val="0"/>
        </w:rPr>
      </w:pPr>
      <w:r>
        <w:rPr>
          <w:rFonts w:eastAsia="黑体"/>
          <w:color w:val="000000"/>
          <w:spacing w:val="0"/>
        </w:rPr>
        <w:t xml:space="preserve"> </w:t>
      </w:r>
    </w:p>
    <w:p w14:paraId="21AD2F26">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rFonts w:ascii="黑体" w:hAnsi="黑体" w:eastAsia="黑体"/>
          <w:color w:val="000000"/>
          <w:spacing w:val="0"/>
        </w:rPr>
        <w:t>第</w:t>
      </w:r>
      <w:r>
        <w:rPr>
          <w:rFonts w:hint="eastAsia" w:ascii="黑体" w:hAnsi="黑体" w:eastAsia="黑体"/>
          <w:color w:val="000000"/>
          <w:spacing w:val="0"/>
          <w:lang w:val="en-US" w:eastAsia="zh-CN"/>
        </w:rPr>
        <w:t>九</w:t>
      </w:r>
      <w:r>
        <w:rPr>
          <w:rFonts w:ascii="黑体" w:hAnsi="黑体" w:eastAsia="黑体"/>
          <w:color w:val="000000"/>
          <w:spacing w:val="0"/>
        </w:rPr>
        <w:t>条【认定标准】</w:t>
      </w:r>
      <w:r>
        <w:rPr>
          <w:b/>
          <w:bCs/>
          <w:color w:val="000000"/>
          <w:spacing w:val="0"/>
        </w:rPr>
        <w:t xml:space="preserve">  </w:t>
      </w:r>
      <w:r>
        <w:rPr>
          <w:rFonts w:ascii="仿宋_GB2312"/>
          <w:color w:val="000000"/>
          <w:spacing w:val="0"/>
        </w:rPr>
        <w:t>未公布为文物保护单位，也未登记为不可移动文物，具备下列条件之一的建筑物、构筑物，可以认定为历史建筑：</w:t>
      </w:r>
    </w:p>
    <w:p w14:paraId="4D672678">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color w:val="000000"/>
          <w:spacing w:val="0"/>
        </w:rPr>
      </w:pPr>
      <w:r>
        <w:rPr>
          <w:rFonts w:ascii="仿宋_GB2312"/>
          <w:color w:val="000000"/>
          <w:spacing w:val="0"/>
        </w:rPr>
        <w:t>（一）能够体现其所在城镇古代悠久历史、近现代变革发展、中国共产党诞生与发展、新中国建设发展、改革开放伟大进程等某一特定时期的建设成就；</w:t>
      </w:r>
    </w:p>
    <w:p w14:paraId="69B0AA8B">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rFonts w:ascii="仿宋_GB2312"/>
          <w:color w:val="000000"/>
          <w:spacing w:val="0"/>
        </w:rPr>
        <w:t>（二）反映本市龙文化、黄河文化、石油文化、杂技文化等历史文化和民俗传统，具有时代特征和地域特色；</w:t>
      </w:r>
    </w:p>
    <w:p w14:paraId="6E9A6B92">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rFonts w:ascii="仿宋_GB2312"/>
          <w:color w:val="000000"/>
          <w:spacing w:val="0"/>
        </w:rPr>
        <w:t>（三）建筑样式、结构、材料、施工工艺代表一定时期的工程技术水平和艺术特色；</w:t>
      </w:r>
    </w:p>
    <w:p w14:paraId="2094BDAF">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rFonts w:ascii="仿宋_GB2312"/>
          <w:color w:val="000000"/>
          <w:spacing w:val="0"/>
        </w:rPr>
        <w:t>（四）与重要历史事件、革命活动或者著名人物相关，具有纪念意义；</w:t>
      </w:r>
    </w:p>
    <w:p w14:paraId="48C64406">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11"/>
          <w:sz w:val="32"/>
        </w:rPr>
      </w:pPr>
      <w:r>
        <w:rPr>
          <w:rFonts w:ascii="仿宋_GB2312"/>
          <w:color w:val="000000"/>
          <w:spacing w:val="0"/>
        </w:rPr>
        <w:t>（五）在</w:t>
      </w:r>
      <w:r>
        <w:rPr>
          <w:rFonts w:ascii="仿宋_GB2312"/>
          <w:color w:val="000000"/>
          <w:spacing w:val="-11"/>
          <w:sz w:val="32"/>
        </w:rPr>
        <w:t>市内各行业发展史上具有代表性的作坊、商铺、厂房等；</w:t>
      </w:r>
    </w:p>
    <w:p w14:paraId="437029A8">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rFonts w:ascii="仿宋_GB2312"/>
          <w:color w:val="000000"/>
          <w:spacing w:val="0"/>
        </w:rPr>
        <w:t>（六）其他具有历史、科学、艺术、社会价值的情形。</w:t>
      </w:r>
    </w:p>
    <w:p w14:paraId="2EA05AF8">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rFonts w:ascii="黑体" w:hAnsi="黑体" w:eastAsia="黑体"/>
          <w:color w:val="000000"/>
          <w:spacing w:val="0"/>
        </w:rPr>
        <w:t>第十条【普查推荐】</w:t>
      </w:r>
      <w:r>
        <w:rPr>
          <w:rFonts w:hint="eastAsia" w:ascii="黑体" w:hAnsi="黑体" w:eastAsia="黑体"/>
          <w:color w:val="000000"/>
          <w:spacing w:val="0"/>
          <w:lang w:eastAsia="zh-CN"/>
        </w:rPr>
        <w:t>　</w:t>
      </w:r>
      <w:r>
        <w:rPr>
          <w:rFonts w:ascii="仿宋_GB2312"/>
          <w:color w:val="000000"/>
          <w:spacing w:val="0"/>
        </w:rPr>
        <w:t>市、县</w:t>
      </w:r>
      <w:r>
        <w:rPr>
          <w:rFonts w:hint="eastAsia" w:ascii="仿宋_GB2312"/>
          <w:color w:val="000000"/>
          <w:spacing w:val="0"/>
          <w:lang w:eastAsia="zh-CN"/>
        </w:rPr>
        <w:t>、</w:t>
      </w:r>
      <w:r>
        <w:rPr>
          <w:rFonts w:hint="eastAsia" w:ascii="仿宋_GB2312"/>
          <w:color w:val="000000"/>
          <w:spacing w:val="0"/>
          <w:lang w:val="en-US" w:eastAsia="zh-CN"/>
        </w:rPr>
        <w:t>区</w:t>
      </w:r>
      <w:r>
        <w:rPr>
          <w:rFonts w:ascii="仿宋_GB2312"/>
          <w:color w:val="000000"/>
          <w:spacing w:val="0"/>
        </w:rPr>
        <w:t>人民政府住房城乡建设主管部门应当会同文物</w:t>
      </w:r>
      <w:r>
        <w:rPr>
          <w:rFonts w:hint="eastAsia" w:ascii="仿宋_GB2312"/>
          <w:color w:val="000000"/>
          <w:spacing w:val="0"/>
          <w:lang w:val="en-US" w:eastAsia="zh-CN"/>
        </w:rPr>
        <w:t>主管</w:t>
      </w:r>
      <w:r>
        <w:rPr>
          <w:rFonts w:ascii="仿宋_GB2312"/>
          <w:color w:val="000000"/>
          <w:spacing w:val="0"/>
        </w:rPr>
        <w:t>部门定期组织开展历史建筑普查工作。</w:t>
      </w:r>
    </w:p>
    <w:p w14:paraId="2FD9DB20">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rFonts w:ascii="仿宋_GB2312"/>
          <w:color w:val="000000"/>
          <w:spacing w:val="0"/>
        </w:rPr>
      </w:pPr>
      <w:r>
        <w:rPr>
          <w:rFonts w:ascii="仿宋_GB2312"/>
          <w:color w:val="000000"/>
          <w:spacing w:val="0"/>
        </w:rPr>
        <w:t>任何组织和个人发现具有保护价值，但是尚未确定为历史建筑的建筑物、构筑物，可以向市、县</w:t>
      </w:r>
      <w:r>
        <w:rPr>
          <w:rFonts w:hint="eastAsia" w:ascii="仿宋_GB2312"/>
          <w:color w:val="000000"/>
          <w:spacing w:val="0"/>
          <w:lang w:eastAsia="zh-CN"/>
        </w:rPr>
        <w:t>、</w:t>
      </w:r>
      <w:r>
        <w:rPr>
          <w:rFonts w:hint="eastAsia" w:ascii="仿宋_GB2312"/>
          <w:color w:val="000000"/>
          <w:spacing w:val="0"/>
          <w:lang w:val="en-US" w:eastAsia="zh-CN"/>
        </w:rPr>
        <w:t>区</w:t>
      </w:r>
      <w:r>
        <w:rPr>
          <w:rFonts w:ascii="仿宋_GB2312"/>
          <w:color w:val="000000"/>
          <w:spacing w:val="0"/>
        </w:rPr>
        <w:t>人民政府住房城乡建设主管部门推荐。</w:t>
      </w:r>
    </w:p>
    <w:p w14:paraId="6A4F9A83">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color w:val="000000"/>
          <w:spacing w:val="0"/>
        </w:rPr>
      </w:pPr>
      <w:r>
        <w:rPr>
          <w:rFonts w:ascii="黑体" w:hAnsi="黑体" w:eastAsia="黑体"/>
          <w:color w:val="000000"/>
          <w:spacing w:val="0"/>
        </w:rPr>
        <w:t>第十</w:t>
      </w:r>
      <w:r>
        <w:rPr>
          <w:rFonts w:hint="eastAsia" w:ascii="黑体" w:hAnsi="黑体" w:eastAsia="黑体"/>
          <w:color w:val="000000"/>
          <w:spacing w:val="0"/>
          <w:lang w:val="en-US" w:eastAsia="zh-CN"/>
        </w:rPr>
        <w:t>一</w:t>
      </w:r>
      <w:r>
        <w:rPr>
          <w:rFonts w:ascii="黑体" w:hAnsi="黑体" w:eastAsia="黑体"/>
          <w:color w:val="000000"/>
          <w:spacing w:val="0"/>
        </w:rPr>
        <w:t>条【申报程序】</w:t>
      </w:r>
      <w:r>
        <w:rPr>
          <w:rFonts w:eastAsia="黑体"/>
          <w:color w:val="000000"/>
          <w:spacing w:val="0"/>
        </w:rPr>
        <w:t xml:space="preserve">  </w:t>
      </w:r>
      <w:r>
        <w:rPr>
          <w:rFonts w:ascii="仿宋_GB2312"/>
          <w:color w:val="000000"/>
          <w:spacing w:val="0"/>
        </w:rPr>
        <w:t>符合历史建筑确定条件的建筑物、构筑物所有权人可以向市、县</w:t>
      </w:r>
      <w:r>
        <w:rPr>
          <w:rFonts w:hint="eastAsia" w:ascii="仿宋_GB2312"/>
          <w:color w:val="000000"/>
          <w:spacing w:val="0"/>
          <w:lang w:eastAsia="zh-CN"/>
        </w:rPr>
        <w:t>、</w:t>
      </w:r>
      <w:r>
        <w:rPr>
          <w:rFonts w:hint="eastAsia" w:ascii="仿宋_GB2312"/>
          <w:color w:val="000000"/>
          <w:spacing w:val="0"/>
          <w:lang w:val="en-US" w:eastAsia="zh-CN"/>
        </w:rPr>
        <w:t>区</w:t>
      </w:r>
      <w:r>
        <w:rPr>
          <w:rFonts w:ascii="仿宋_GB2312"/>
          <w:color w:val="000000"/>
          <w:spacing w:val="0"/>
          <w:sz w:val="32"/>
        </w:rPr>
        <w:t>人民政府住房城乡建设主管部门申报历史建筑；未进行申报的，市、县</w:t>
      </w:r>
      <w:r>
        <w:rPr>
          <w:rFonts w:hint="eastAsia" w:ascii="仿宋_GB2312"/>
          <w:color w:val="000000"/>
          <w:spacing w:val="0"/>
          <w:sz w:val="32"/>
          <w:lang w:eastAsia="zh-CN"/>
        </w:rPr>
        <w:t>、</w:t>
      </w:r>
      <w:r>
        <w:rPr>
          <w:rFonts w:hint="eastAsia" w:ascii="仿宋_GB2312"/>
          <w:color w:val="000000"/>
          <w:spacing w:val="0"/>
          <w:sz w:val="32"/>
          <w:lang w:val="en-US" w:eastAsia="zh-CN"/>
        </w:rPr>
        <w:t>区</w:t>
      </w:r>
      <w:r>
        <w:rPr>
          <w:rFonts w:ascii="仿宋_GB2312"/>
          <w:color w:val="000000"/>
          <w:spacing w:val="0"/>
          <w:sz w:val="32"/>
        </w:rPr>
        <w:t>人民政府住房城乡建设主管部门可以向建筑物、构筑物所有权人提出申报建议；所有权人不明确的，由所在地的乡镇人民政府、</w:t>
      </w:r>
      <w:r>
        <w:rPr>
          <w:rFonts w:ascii="仿宋_GB2312"/>
          <w:color w:val="000000"/>
          <w:spacing w:val="0"/>
        </w:rPr>
        <w:t>街道办事处负责申报。</w:t>
      </w:r>
    </w:p>
    <w:p w14:paraId="57877913">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rFonts w:ascii="黑体" w:hAnsi="黑体" w:eastAsia="黑体"/>
          <w:color w:val="000000"/>
          <w:spacing w:val="0"/>
        </w:rPr>
        <w:t>第十</w:t>
      </w:r>
      <w:r>
        <w:rPr>
          <w:rFonts w:hint="eastAsia" w:ascii="黑体" w:hAnsi="黑体" w:eastAsia="黑体"/>
          <w:color w:val="000000"/>
          <w:spacing w:val="0"/>
          <w:lang w:val="en-US" w:eastAsia="zh-CN"/>
        </w:rPr>
        <w:t>二</w:t>
      </w:r>
      <w:r>
        <w:rPr>
          <w:rFonts w:ascii="黑体" w:hAnsi="黑体" w:eastAsia="黑体"/>
          <w:color w:val="000000"/>
          <w:spacing w:val="0"/>
        </w:rPr>
        <w:t>条【批准公布】</w:t>
      </w:r>
      <w:r>
        <w:rPr>
          <w:color w:val="000000"/>
          <w:spacing w:val="0"/>
        </w:rPr>
        <w:t xml:space="preserve">  </w:t>
      </w:r>
      <w:r>
        <w:rPr>
          <w:rFonts w:ascii="仿宋_GB2312"/>
          <w:color w:val="000000"/>
          <w:spacing w:val="0"/>
        </w:rPr>
        <w:t>市、县人民政府住房城乡建设主管部门会同同级文物主管部</w:t>
      </w:r>
      <w:r>
        <w:rPr>
          <w:rFonts w:ascii="仿宋_GB2312"/>
          <w:color w:val="000000"/>
          <w:spacing w:val="0"/>
          <w:sz w:val="32"/>
        </w:rPr>
        <w:t>门对拟确定的历史建筑进行评估论证，提出历史建筑建议名录，报市、县人民政府批准公布，建立历史建筑保护名录，并报省人民政府住房</w:t>
      </w:r>
      <w:r>
        <w:rPr>
          <w:rFonts w:ascii="仿宋_GB2312"/>
          <w:color w:val="000000"/>
          <w:spacing w:val="0"/>
        </w:rPr>
        <w:t>城乡建设、文物主管部门备案。</w:t>
      </w:r>
    </w:p>
    <w:p w14:paraId="28665417">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ascii="仿宋_GB2312"/>
          <w:color w:val="000000"/>
          <w:spacing w:val="0"/>
        </w:rPr>
      </w:pPr>
      <w:r>
        <w:rPr>
          <w:rFonts w:ascii="仿宋_GB2312"/>
          <w:color w:val="000000"/>
          <w:spacing w:val="0"/>
        </w:rPr>
        <w:t>历史建筑普查、申报、</w:t>
      </w:r>
      <w:r>
        <w:rPr>
          <w:rFonts w:hint="eastAsia" w:ascii="仿宋_GB2312"/>
          <w:color w:val="000000"/>
          <w:spacing w:val="0"/>
          <w:lang w:val="en-US" w:eastAsia="zh-CN"/>
        </w:rPr>
        <w:t>认定</w:t>
      </w:r>
      <w:r>
        <w:rPr>
          <w:rFonts w:ascii="仿宋_GB2312"/>
          <w:color w:val="000000"/>
          <w:spacing w:val="0"/>
        </w:rPr>
        <w:t>和公布的具体办法，由市人民政府制定。</w:t>
      </w:r>
    </w:p>
    <w:p w14:paraId="1A936329">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ascii="仿宋_GB2312"/>
          <w:color w:val="000000"/>
          <w:spacing w:val="0"/>
        </w:rPr>
      </w:pPr>
    </w:p>
    <w:p w14:paraId="5D6EC70B">
      <w:pPr>
        <w:keepNext w:val="0"/>
        <w:keepLines w:val="0"/>
        <w:pageBreakBefore w:val="0"/>
        <w:widowControl w:val="0"/>
        <w:numPr>
          <w:ilvl w:val="0"/>
          <w:numId w:val="1"/>
        </w:numPr>
        <w:kinsoku/>
        <w:wordWrap/>
        <w:overflowPunct/>
        <w:topLinePunct w:val="0"/>
        <w:autoSpaceDE w:val="0"/>
        <w:autoSpaceDN/>
        <w:bidi w:val="0"/>
        <w:adjustRightInd/>
        <w:spacing w:line="560" w:lineRule="exact"/>
        <w:jc w:val="center"/>
        <w:textAlignment w:val="auto"/>
        <w:rPr>
          <w:rFonts w:ascii="黑体" w:hAnsi="黑体" w:eastAsia="黑体"/>
          <w:color w:val="000000"/>
          <w:spacing w:val="0"/>
        </w:rPr>
      </w:pPr>
      <w:r>
        <w:rPr>
          <w:rFonts w:ascii="黑体" w:hAnsi="黑体" w:eastAsia="黑体"/>
          <w:color w:val="000000"/>
          <w:spacing w:val="0"/>
        </w:rPr>
        <w:t>保护</w:t>
      </w:r>
      <w:r>
        <w:rPr>
          <w:rFonts w:hint="eastAsia" w:ascii="黑体" w:hAnsi="黑体" w:eastAsia="黑体"/>
          <w:color w:val="000000"/>
          <w:spacing w:val="0"/>
          <w:lang w:val="en-US" w:eastAsia="zh-CN"/>
        </w:rPr>
        <w:t>与</w:t>
      </w:r>
      <w:r>
        <w:rPr>
          <w:rFonts w:ascii="黑体" w:hAnsi="黑体" w:eastAsia="黑体"/>
          <w:color w:val="000000"/>
          <w:spacing w:val="0"/>
        </w:rPr>
        <w:t>修缮</w:t>
      </w:r>
    </w:p>
    <w:p w14:paraId="12B83E79">
      <w:pPr>
        <w:keepNext w:val="0"/>
        <w:keepLines w:val="0"/>
        <w:pageBreakBefore w:val="0"/>
        <w:widowControl w:val="0"/>
        <w:numPr>
          <w:ilvl w:val="0"/>
          <w:numId w:val="0"/>
        </w:numPr>
        <w:kinsoku/>
        <w:wordWrap/>
        <w:overflowPunct/>
        <w:topLinePunct w:val="0"/>
        <w:autoSpaceDE w:val="0"/>
        <w:autoSpaceDN/>
        <w:bidi w:val="0"/>
        <w:adjustRightInd/>
        <w:spacing w:line="560" w:lineRule="exact"/>
        <w:jc w:val="left"/>
        <w:textAlignment w:val="auto"/>
        <w:rPr>
          <w:rFonts w:ascii="黑体" w:hAnsi="黑体" w:eastAsia="黑体"/>
          <w:color w:val="000000"/>
          <w:spacing w:val="0"/>
        </w:rPr>
      </w:pPr>
    </w:p>
    <w:p w14:paraId="4309922C">
      <w:pPr>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eastAsia" w:ascii="黑体" w:hAnsi="黑体" w:eastAsia="黑体" w:cs="黑体"/>
          <w:color w:val="000000"/>
          <w:spacing w:val="0"/>
          <w:w w:val="100"/>
          <w:sz w:val="32"/>
          <w:lang w:val="en-US" w:eastAsia="zh-CN"/>
        </w:rPr>
      </w:pPr>
      <w:r>
        <w:rPr>
          <w:rFonts w:ascii="黑体" w:hAnsi="黑体" w:eastAsia="黑体"/>
          <w:color w:val="000000"/>
          <w:spacing w:val="0"/>
        </w:rPr>
        <w:t>第十</w:t>
      </w:r>
      <w:r>
        <w:rPr>
          <w:rFonts w:hint="eastAsia" w:ascii="黑体" w:hAnsi="黑体" w:eastAsia="黑体"/>
          <w:color w:val="000000"/>
          <w:spacing w:val="0"/>
          <w:lang w:val="en-US" w:eastAsia="zh-CN"/>
        </w:rPr>
        <w:t>三</w:t>
      </w:r>
      <w:r>
        <w:rPr>
          <w:rFonts w:ascii="黑体" w:hAnsi="黑体" w:eastAsia="黑体"/>
          <w:color w:val="000000"/>
          <w:spacing w:val="0"/>
        </w:rPr>
        <w:t>条【保护</w:t>
      </w:r>
      <w:r>
        <w:rPr>
          <w:rFonts w:hint="eastAsia" w:ascii="黑体" w:hAnsi="黑体" w:eastAsia="黑体"/>
          <w:color w:val="000000"/>
          <w:spacing w:val="0"/>
          <w:lang w:val="en-US" w:eastAsia="zh-CN"/>
        </w:rPr>
        <w:t>原则</w:t>
      </w:r>
      <w:r>
        <w:rPr>
          <w:rFonts w:ascii="黑体" w:hAnsi="黑体" w:eastAsia="黑体"/>
          <w:color w:val="000000"/>
          <w:spacing w:val="0"/>
        </w:rPr>
        <w:t>】</w:t>
      </w:r>
      <w:r>
        <w:rPr>
          <w:rFonts w:hint="eastAsia" w:ascii="黑体" w:hAnsi="黑体" w:eastAsia="黑体"/>
          <w:color w:val="000000"/>
          <w:spacing w:val="0"/>
          <w:lang w:val="en-US" w:eastAsia="zh-CN"/>
        </w:rPr>
        <w:t xml:space="preserve"> </w:t>
      </w:r>
      <w:r>
        <w:rPr>
          <w:rFonts w:hint="eastAsia" w:ascii="黑体" w:hAnsi="黑体" w:eastAsia="黑体" w:cs="黑体"/>
          <w:color w:val="000000"/>
          <w:spacing w:val="0"/>
          <w:lang w:val="en-US" w:eastAsia="zh-CN"/>
        </w:rPr>
        <w:t xml:space="preserve"> </w:t>
      </w:r>
      <w:r>
        <w:rPr>
          <w:rFonts w:hint="eastAsia" w:ascii="仿宋_GB2312" w:hAnsi="Times New Roman" w:cs="Times New Roman"/>
          <w:color w:val="000000"/>
          <w:spacing w:val="0"/>
          <w:kern w:val="0"/>
        </w:rPr>
        <w:t>历史建筑保护应当根据其价值以及存续年份、完好程度等不同情况，分类采取相应保护措施，遵循修旧如旧</w:t>
      </w:r>
      <w:r>
        <w:rPr>
          <w:rFonts w:hint="eastAsia" w:ascii="仿宋_GB2312" w:hAnsi="Times New Roman" w:cs="Times New Roman"/>
          <w:color w:val="000000"/>
          <w:spacing w:val="0"/>
          <w:kern w:val="0"/>
          <w:lang w:eastAsia="zh-CN"/>
        </w:rPr>
        <w:t>、</w:t>
      </w:r>
      <w:r>
        <w:rPr>
          <w:rFonts w:hint="eastAsia" w:ascii="仿宋_GB2312" w:hAnsi="Times New Roman" w:cs="Times New Roman"/>
          <w:color w:val="000000"/>
          <w:spacing w:val="0"/>
          <w:kern w:val="0"/>
          <w:lang w:val="en-US" w:eastAsia="zh-CN"/>
        </w:rPr>
        <w:t>最小干预</w:t>
      </w:r>
      <w:r>
        <w:rPr>
          <w:rFonts w:hint="eastAsia" w:ascii="仿宋_GB2312" w:hAnsi="Times New Roman" w:cs="Times New Roman"/>
          <w:color w:val="000000"/>
          <w:spacing w:val="0"/>
          <w:kern w:val="0"/>
        </w:rPr>
        <w:t>的原则，还原历史建筑原貌。</w:t>
      </w:r>
    </w:p>
    <w:p w14:paraId="7401E62E">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rFonts w:eastAsia="黑体"/>
          <w:color w:val="000000"/>
          <w:spacing w:val="0"/>
        </w:rPr>
      </w:pPr>
      <w:r>
        <w:rPr>
          <w:rFonts w:ascii="黑体" w:hAnsi="黑体" w:eastAsia="黑体"/>
          <w:color w:val="000000"/>
          <w:spacing w:val="0"/>
        </w:rPr>
        <w:t>第十</w:t>
      </w:r>
      <w:r>
        <w:rPr>
          <w:rFonts w:hint="eastAsia" w:ascii="黑体" w:hAnsi="黑体" w:eastAsia="黑体"/>
          <w:color w:val="000000"/>
          <w:spacing w:val="0"/>
          <w:lang w:val="en-US" w:eastAsia="zh-CN"/>
        </w:rPr>
        <w:t>四</w:t>
      </w:r>
      <w:r>
        <w:rPr>
          <w:rFonts w:ascii="黑体" w:hAnsi="黑体" w:eastAsia="黑体"/>
          <w:color w:val="000000"/>
          <w:spacing w:val="0"/>
        </w:rPr>
        <w:t>条【保护标志】</w:t>
      </w:r>
      <w:r>
        <w:rPr>
          <w:b/>
          <w:bCs/>
          <w:color w:val="000000"/>
          <w:spacing w:val="0"/>
        </w:rPr>
        <w:t xml:space="preserve">  </w:t>
      </w:r>
      <w:r>
        <w:rPr>
          <w:rFonts w:ascii="仿宋_GB2312"/>
          <w:color w:val="000000"/>
          <w:spacing w:val="0"/>
          <w:kern w:val="0"/>
        </w:rPr>
        <w:t>市、县人民政府应当自历史建筑公布之日起三个月内设置保护标志。任何单位和个人不得擅自设置、移动、涂改、损毁保护标志。</w:t>
      </w:r>
    </w:p>
    <w:p w14:paraId="5979DF11">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color w:val="000000"/>
          <w:spacing w:val="0"/>
        </w:rPr>
      </w:pPr>
      <w:r>
        <w:rPr>
          <w:rFonts w:ascii="黑体" w:hAnsi="黑体" w:eastAsia="黑体"/>
          <w:color w:val="000000"/>
          <w:spacing w:val="0"/>
        </w:rPr>
        <w:t>第十</w:t>
      </w:r>
      <w:r>
        <w:rPr>
          <w:rFonts w:hint="eastAsia" w:ascii="黑体" w:hAnsi="黑体" w:eastAsia="黑体"/>
          <w:color w:val="000000"/>
          <w:spacing w:val="0"/>
          <w:lang w:val="en-US" w:eastAsia="zh-CN"/>
        </w:rPr>
        <w:t>五</w:t>
      </w:r>
      <w:r>
        <w:rPr>
          <w:rFonts w:ascii="黑体" w:hAnsi="黑体" w:eastAsia="黑体"/>
          <w:color w:val="000000"/>
          <w:spacing w:val="0"/>
        </w:rPr>
        <w:t>条【保护图则】</w:t>
      </w:r>
      <w:r>
        <w:rPr>
          <w:rFonts w:eastAsia="黑体"/>
          <w:b/>
          <w:bCs/>
          <w:color w:val="000000"/>
          <w:spacing w:val="0"/>
        </w:rPr>
        <w:t xml:space="preserve">  </w:t>
      </w:r>
      <w:r>
        <w:rPr>
          <w:rFonts w:ascii="仿宋_GB2312"/>
          <w:color w:val="000000"/>
          <w:spacing w:val="0"/>
        </w:rPr>
        <w:t>市、县人民政府住房城乡建设主管部门应当在历史建筑保护名录公布之日起一年内编制完成历史建筑的保护图则，并向社会公布。</w:t>
      </w:r>
    </w:p>
    <w:p w14:paraId="76B4F5D7">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rFonts w:hint="default" w:ascii="黑体" w:hAnsi="黑体" w:eastAsia="黑体" w:cs="黑体"/>
          <w:color w:val="000000"/>
          <w:spacing w:val="0"/>
          <w:w w:val="100"/>
          <w:sz w:val="32"/>
          <w:lang w:val="en-US" w:eastAsia="zh-CN"/>
        </w:rPr>
      </w:pPr>
      <w:r>
        <w:rPr>
          <w:rFonts w:ascii="仿宋_GB2312"/>
          <w:color w:val="000000"/>
          <w:spacing w:val="0"/>
        </w:rPr>
        <w:t>保护图则应当包括基本信息、风貌特色、建筑测绘图，保护范围，使用、维护</w:t>
      </w:r>
      <w:r>
        <w:rPr>
          <w:rFonts w:hint="eastAsia" w:ascii="仿宋_GB2312"/>
          <w:color w:val="000000"/>
          <w:spacing w:val="0"/>
          <w:lang w:val="en-US" w:eastAsia="zh-CN"/>
        </w:rPr>
        <w:t>和修缮要求以及历史风貌保护等要求。</w:t>
      </w:r>
    </w:p>
    <w:p w14:paraId="7DE4ECD7">
      <w:pPr>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eastAsia" w:ascii="黑体" w:hAnsi="黑体" w:eastAsia="黑体" w:cs="黑体"/>
          <w:color w:val="000000"/>
          <w:spacing w:val="0"/>
          <w:w w:val="100"/>
          <w:sz w:val="32"/>
        </w:rPr>
      </w:pPr>
      <w:r>
        <w:rPr>
          <w:rFonts w:ascii="黑体" w:hAnsi="黑体" w:eastAsia="黑体"/>
          <w:color w:val="000000"/>
          <w:spacing w:val="0"/>
        </w:rPr>
        <w:t>第十</w:t>
      </w:r>
      <w:r>
        <w:rPr>
          <w:rFonts w:hint="eastAsia" w:ascii="黑体" w:hAnsi="黑体" w:eastAsia="黑体"/>
          <w:color w:val="000000"/>
          <w:spacing w:val="0"/>
          <w:lang w:val="en-US" w:eastAsia="zh-CN"/>
        </w:rPr>
        <w:t>六</w:t>
      </w:r>
      <w:r>
        <w:rPr>
          <w:rFonts w:ascii="黑体" w:hAnsi="黑体" w:eastAsia="黑体"/>
          <w:color w:val="000000"/>
          <w:spacing w:val="0"/>
        </w:rPr>
        <w:t>条</w:t>
      </w:r>
      <w:r>
        <w:rPr>
          <w:rFonts w:ascii="黑体" w:hAnsi="黑体" w:eastAsia="黑体"/>
          <w:color w:val="000000"/>
          <w:spacing w:val="0"/>
          <w:sz w:val="32"/>
        </w:rPr>
        <w:t>【</w:t>
      </w:r>
      <w:r>
        <w:rPr>
          <w:rFonts w:hint="eastAsia" w:ascii="黑体" w:hAnsi="黑体" w:eastAsia="黑体"/>
          <w:color w:val="000000"/>
          <w:spacing w:val="0"/>
          <w:sz w:val="32"/>
          <w:lang w:val="en-US" w:eastAsia="zh-CN"/>
        </w:rPr>
        <w:t>保护责任人</w:t>
      </w:r>
      <w:r>
        <w:rPr>
          <w:rFonts w:ascii="黑体" w:hAnsi="黑体" w:eastAsia="黑体"/>
          <w:color w:val="000000"/>
          <w:spacing w:val="0"/>
          <w:sz w:val="32"/>
        </w:rPr>
        <w:t>】</w:t>
      </w:r>
      <w:r>
        <w:rPr>
          <w:rFonts w:hint="eastAsia" w:ascii="黑体" w:hAnsi="黑体" w:eastAsia="黑体"/>
          <w:color w:val="000000"/>
          <w:spacing w:val="0"/>
          <w:sz w:val="32"/>
          <w:lang w:val="en-US" w:eastAsia="zh-CN"/>
        </w:rPr>
        <w:t xml:space="preserve">  </w:t>
      </w:r>
      <w:r>
        <w:rPr>
          <w:rFonts w:hint="eastAsia" w:ascii="仿宋_GB2312" w:hAnsi="Times New Roman" w:cs="Times New Roman"/>
          <w:color w:val="000000"/>
          <w:spacing w:val="0"/>
          <w:sz w:val="32"/>
        </w:rPr>
        <w:t>历史</w:t>
      </w:r>
      <w:r>
        <w:rPr>
          <w:rFonts w:hint="eastAsia" w:ascii="仿宋_GB2312" w:hAnsi="Times New Roman" w:cs="Times New Roman"/>
          <w:color w:val="000000"/>
          <w:spacing w:val="0"/>
          <w:sz w:val="32"/>
          <w:lang w:val="en-US" w:eastAsia="zh-CN"/>
        </w:rPr>
        <w:t>建筑</w:t>
      </w:r>
      <w:r>
        <w:rPr>
          <w:rFonts w:hint="eastAsia" w:ascii="仿宋_GB2312" w:hAnsi="Times New Roman" w:cs="Times New Roman"/>
          <w:color w:val="000000"/>
          <w:spacing w:val="0"/>
          <w:sz w:val="32"/>
        </w:rPr>
        <w:t>保护实行保护责任人制度。</w:t>
      </w:r>
    </w:p>
    <w:p w14:paraId="2FA95081">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hint="eastAsia" w:ascii="仿宋_GB2312" w:hAnsi="Times New Roman" w:cs="Times New Roman"/>
          <w:color w:val="000000"/>
          <w:spacing w:val="0"/>
          <w:lang w:val="en-US" w:eastAsia="zh-CN"/>
        </w:rPr>
      </w:pPr>
      <w:r>
        <w:rPr>
          <w:rFonts w:hint="eastAsia" w:ascii="仿宋_GB2312" w:hAnsi="Times New Roman" w:cs="Times New Roman"/>
          <w:color w:val="000000"/>
          <w:spacing w:val="0"/>
        </w:rPr>
        <w:t>国有历史建筑的管理人为保护责任人；没有管理人的，其使用人为保护责任人。非国有历史建筑的所有权人为保护责任人；所有权人下落不明或者权属不清的，管理人为保护责任人；没有管理人的，使用人为保护责任人。历史建筑的所有权人、管理人、使用人均不明确或者下落不明的，县</w:t>
      </w:r>
      <w:r>
        <w:rPr>
          <w:rFonts w:hint="eastAsia" w:ascii="仿宋_GB2312" w:hAnsi="Times New Roman" w:cs="Times New Roman"/>
          <w:color w:val="000000"/>
          <w:spacing w:val="0"/>
          <w:lang w:eastAsia="zh-CN"/>
        </w:rPr>
        <w:t>、</w:t>
      </w:r>
      <w:r>
        <w:rPr>
          <w:rFonts w:hint="eastAsia" w:ascii="仿宋_GB2312" w:hAnsi="Times New Roman" w:cs="Times New Roman"/>
          <w:color w:val="000000"/>
          <w:spacing w:val="0"/>
          <w:lang w:val="en-US" w:eastAsia="zh-CN"/>
        </w:rPr>
        <w:t>区</w:t>
      </w:r>
      <w:r>
        <w:rPr>
          <w:rFonts w:hint="eastAsia" w:ascii="仿宋_GB2312" w:hAnsi="Times New Roman" w:cs="Times New Roman"/>
          <w:color w:val="000000"/>
          <w:spacing w:val="0"/>
        </w:rPr>
        <w:t>人民政府住房和城乡建设主管部门为保护责任人</w:t>
      </w:r>
      <w:r>
        <w:rPr>
          <w:rFonts w:hint="default" w:ascii="仿宋_GB2312" w:hAnsi="Times New Roman" w:cs="Times New Roman"/>
          <w:color w:val="000000"/>
          <w:spacing w:val="0"/>
        </w:rPr>
        <w:t>。</w:t>
      </w:r>
      <w:r>
        <w:rPr>
          <w:rFonts w:hint="eastAsia" w:ascii="仿宋_GB2312" w:hAnsi="Times New Roman" w:cs="Times New Roman"/>
          <w:color w:val="000000"/>
          <w:spacing w:val="0"/>
          <w:lang w:val="en-US" w:eastAsia="zh-CN"/>
        </w:rPr>
        <w:t xml:space="preserve"> </w:t>
      </w:r>
    </w:p>
    <w:p w14:paraId="50E9166A">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hint="default" w:ascii="仿宋_GB2312" w:hAnsi="Times New Roman" w:cs="Times New Roman"/>
          <w:color w:val="000000"/>
          <w:spacing w:val="0"/>
        </w:rPr>
      </w:pPr>
      <w:r>
        <w:rPr>
          <w:rFonts w:ascii="黑体" w:hAnsi="黑体" w:eastAsia="黑体"/>
          <w:color w:val="000000"/>
          <w:spacing w:val="0"/>
        </w:rPr>
        <w:t>第</w:t>
      </w:r>
      <w:r>
        <w:rPr>
          <w:rFonts w:hint="eastAsia" w:ascii="黑体" w:hAnsi="黑体" w:eastAsia="黑体"/>
          <w:color w:val="000000"/>
          <w:spacing w:val="0"/>
          <w:lang w:val="en-US" w:eastAsia="zh-CN"/>
        </w:rPr>
        <w:t>十七</w:t>
      </w:r>
      <w:r>
        <w:rPr>
          <w:rFonts w:ascii="黑体" w:hAnsi="黑体" w:eastAsia="黑体"/>
          <w:color w:val="000000"/>
          <w:spacing w:val="0"/>
        </w:rPr>
        <w:t>条【</w:t>
      </w:r>
      <w:r>
        <w:rPr>
          <w:rFonts w:hint="eastAsia" w:ascii="黑体" w:hAnsi="黑体" w:eastAsia="黑体"/>
          <w:color w:val="000000"/>
          <w:spacing w:val="0"/>
          <w:lang w:val="en-US" w:eastAsia="zh-CN"/>
        </w:rPr>
        <w:t>保护责任</w:t>
      </w:r>
      <w:r>
        <w:rPr>
          <w:rFonts w:ascii="黑体" w:hAnsi="黑体" w:eastAsia="黑体"/>
          <w:color w:val="000000"/>
          <w:spacing w:val="0"/>
        </w:rPr>
        <w:t>】</w:t>
      </w:r>
      <w:r>
        <w:rPr>
          <w:rFonts w:hint="eastAsia" w:ascii="黑体" w:hAnsi="黑体" w:eastAsia="黑体"/>
          <w:color w:val="000000"/>
          <w:spacing w:val="0"/>
          <w:lang w:val="en-US" w:eastAsia="zh-CN"/>
        </w:rPr>
        <w:t xml:space="preserve">  </w:t>
      </w:r>
      <w:r>
        <w:rPr>
          <w:rFonts w:hint="default" w:ascii="仿宋_GB2312" w:hAnsi="Times New Roman" w:cs="Times New Roman"/>
          <w:color w:val="000000"/>
          <w:spacing w:val="0"/>
        </w:rPr>
        <w:t>历史建筑保护责任人应当和</w:t>
      </w:r>
      <w:r>
        <w:rPr>
          <w:rFonts w:hint="eastAsia" w:ascii="仿宋_GB2312" w:hAnsi="Times New Roman" w:cs="Times New Roman"/>
          <w:color w:val="000000"/>
          <w:spacing w:val="0"/>
          <w:lang w:val="en-US" w:eastAsia="zh-CN"/>
        </w:rPr>
        <w:t>住房城乡建设主管</w:t>
      </w:r>
      <w:r>
        <w:rPr>
          <w:rFonts w:hint="default" w:ascii="仿宋_GB2312" w:hAnsi="Times New Roman" w:cs="Times New Roman"/>
          <w:color w:val="000000"/>
          <w:spacing w:val="0"/>
        </w:rPr>
        <w:t>部门签订历史建筑保护责任书</w:t>
      </w:r>
      <w:r>
        <w:rPr>
          <w:rFonts w:hint="eastAsia" w:ascii="仿宋_GB2312" w:hAnsi="Times New Roman" w:cs="Times New Roman"/>
          <w:color w:val="000000"/>
          <w:spacing w:val="0"/>
          <w:lang w:eastAsia="zh-CN"/>
        </w:rPr>
        <w:t>，</w:t>
      </w:r>
      <w:r>
        <w:rPr>
          <w:rFonts w:hint="eastAsia" w:ascii="仿宋_GB2312" w:hAnsi="Times New Roman" w:cs="Times New Roman"/>
          <w:color w:val="000000"/>
          <w:spacing w:val="0"/>
          <w:lang w:val="en-US" w:eastAsia="zh-CN"/>
        </w:rPr>
        <w:t>遵守</w:t>
      </w:r>
      <w:r>
        <w:rPr>
          <w:rFonts w:hint="default" w:ascii="仿宋_GB2312" w:hAnsi="Times New Roman" w:cs="Times New Roman"/>
          <w:color w:val="000000"/>
          <w:spacing w:val="0"/>
        </w:rPr>
        <w:t>下列</w:t>
      </w:r>
      <w:r>
        <w:rPr>
          <w:rFonts w:hint="eastAsia" w:ascii="仿宋_GB2312" w:hAnsi="Times New Roman" w:cs="Times New Roman"/>
          <w:color w:val="000000"/>
          <w:spacing w:val="0"/>
          <w:lang w:val="en-US" w:eastAsia="zh-CN"/>
        </w:rPr>
        <w:t>规定</w:t>
      </w:r>
      <w:r>
        <w:rPr>
          <w:rFonts w:hint="default" w:ascii="仿宋_GB2312" w:hAnsi="Times New Roman" w:cs="Times New Roman"/>
          <w:color w:val="000000"/>
          <w:spacing w:val="0"/>
        </w:rPr>
        <w:t>：</w:t>
      </w:r>
    </w:p>
    <w:p w14:paraId="5C17685E">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hint="default" w:ascii="仿宋_GB2312" w:hAnsi="Times New Roman" w:cs="Times New Roman"/>
          <w:color w:val="000000"/>
          <w:spacing w:val="0"/>
          <w:lang w:val="en-US" w:eastAsia="zh-CN"/>
        </w:rPr>
      </w:pPr>
      <w:r>
        <w:rPr>
          <w:rFonts w:hint="default" w:ascii="仿宋_GB2312" w:hAnsi="Times New Roman" w:cs="Times New Roman"/>
          <w:color w:val="000000"/>
          <w:spacing w:val="0"/>
          <w:lang w:val="en-US" w:eastAsia="zh-CN"/>
        </w:rPr>
        <w:t>（一）对历史建筑进行日常维护和修缮，保持原有建筑的外部造型、风貌特征、反映时代特点的标语；</w:t>
      </w:r>
    </w:p>
    <w:p w14:paraId="6C0084A8">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hint="default" w:ascii="仿宋_GB2312" w:hAnsi="Times New Roman" w:cs="Times New Roman"/>
          <w:color w:val="000000"/>
          <w:spacing w:val="0"/>
          <w:lang w:val="en-US" w:eastAsia="zh-CN"/>
        </w:rPr>
      </w:pPr>
      <w:r>
        <w:rPr>
          <w:rFonts w:hint="default" w:ascii="仿宋_GB2312" w:hAnsi="Times New Roman" w:cs="Times New Roman"/>
          <w:color w:val="000000"/>
          <w:spacing w:val="0"/>
          <w:lang w:val="en-US" w:eastAsia="zh-CN"/>
        </w:rPr>
        <w:t>（二）保障结构安全，</w:t>
      </w:r>
      <w:r>
        <w:rPr>
          <w:rFonts w:hint="eastAsia" w:ascii="仿宋_GB2312" w:hAnsi="Times New Roman" w:cs="Times New Roman"/>
          <w:color w:val="000000"/>
          <w:spacing w:val="0"/>
          <w:lang w:val="en-US" w:eastAsia="zh-CN"/>
        </w:rPr>
        <w:t>做好防火防灾</w:t>
      </w:r>
      <w:r>
        <w:rPr>
          <w:rFonts w:hint="default" w:ascii="仿宋_GB2312" w:hAnsi="Times New Roman" w:cs="Times New Roman"/>
          <w:color w:val="000000"/>
          <w:spacing w:val="0"/>
          <w:lang w:val="en-US" w:eastAsia="zh-CN"/>
        </w:rPr>
        <w:t>，发现</w:t>
      </w:r>
      <w:r>
        <w:rPr>
          <w:rFonts w:hint="eastAsia" w:ascii="仿宋_GB2312" w:hAnsi="Times New Roman" w:cs="Times New Roman"/>
          <w:color w:val="000000"/>
          <w:spacing w:val="0"/>
          <w:lang w:val="en-US" w:eastAsia="zh-CN"/>
        </w:rPr>
        <w:t>安全隐患或者</w:t>
      </w:r>
      <w:r>
        <w:rPr>
          <w:rFonts w:hint="default" w:ascii="仿宋_GB2312" w:hAnsi="Times New Roman" w:cs="Times New Roman"/>
          <w:color w:val="000000"/>
          <w:spacing w:val="0"/>
          <w:lang w:val="en-US" w:eastAsia="zh-CN"/>
        </w:rPr>
        <w:t>险情及时采取排险措施，并向所在地住房城乡建设</w:t>
      </w:r>
      <w:r>
        <w:rPr>
          <w:rFonts w:hint="eastAsia" w:ascii="仿宋_GB2312" w:hAnsi="Times New Roman" w:cs="Times New Roman"/>
          <w:color w:val="000000"/>
          <w:spacing w:val="0"/>
          <w:lang w:val="en-US" w:eastAsia="zh-CN"/>
        </w:rPr>
        <w:t>主管</w:t>
      </w:r>
      <w:r>
        <w:rPr>
          <w:rFonts w:hint="default" w:ascii="仿宋_GB2312" w:hAnsi="Times New Roman" w:cs="Times New Roman"/>
          <w:color w:val="000000"/>
          <w:spacing w:val="0"/>
          <w:lang w:val="en-US" w:eastAsia="zh-CN"/>
        </w:rPr>
        <w:t>部门报告；</w:t>
      </w:r>
    </w:p>
    <w:p w14:paraId="41E3143B">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hint="eastAsia" w:ascii="仿宋_GB2312" w:hAnsi="Times New Roman" w:cs="Times New Roman"/>
          <w:color w:val="000000"/>
          <w:spacing w:val="0"/>
          <w:lang w:val="en-US" w:eastAsia="zh-CN"/>
        </w:rPr>
      </w:pPr>
      <w:r>
        <w:rPr>
          <w:rFonts w:hint="default" w:ascii="仿宋_GB2312" w:hAnsi="Times New Roman" w:cs="Times New Roman"/>
          <w:color w:val="000000"/>
          <w:spacing w:val="0"/>
          <w:lang w:val="en-US" w:eastAsia="zh-CN"/>
        </w:rPr>
        <w:t>（三）转让、出租、出借时，告知受让人、承租人、使用人对历史建筑的保护责任</w:t>
      </w:r>
      <w:r>
        <w:rPr>
          <w:rFonts w:hint="eastAsia" w:ascii="仿宋_GB2312" w:hAnsi="Times New Roman" w:cs="Times New Roman"/>
          <w:color w:val="000000"/>
          <w:spacing w:val="0"/>
          <w:lang w:val="en-US" w:eastAsia="zh-CN"/>
        </w:rPr>
        <w:t>；</w:t>
      </w:r>
    </w:p>
    <w:p w14:paraId="2840C60F">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hint="eastAsia" w:ascii="仿宋_GB2312" w:hAnsi="Times New Roman" w:cs="Times New Roman"/>
          <w:color w:val="000000"/>
          <w:spacing w:val="-11"/>
          <w:sz w:val="32"/>
          <w:lang w:val="en-US" w:eastAsia="zh-CN"/>
        </w:rPr>
      </w:pPr>
      <w:r>
        <w:rPr>
          <w:rFonts w:hint="default" w:ascii="仿宋_GB2312" w:hAnsi="Times New Roman" w:cs="Times New Roman"/>
          <w:color w:val="000000"/>
          <w:spacing w:val="0"/>
          <w:lang w:val="en-US" w:eastAsia="zh-CN"/>
        </w:rPr>
        <w:t>（</w:t>
      </w:r>
      <w:r>
        <w:rPr>
          <w:rFonts w:hint="eastAsia" w:ascii="仿宋_GB2312" w:hAnsi="Times New Roman" w:cs="Times New Roman"/>
          <w:color w:val="000000"/>
          <w:spacing w:val="0"/>
          <w:lang w:val="en-US" w:eastAsia="zh-CN"/>
        </w:rPr>
        <w:t>四</w:t>
      </w:r>
      <w:r>
        <w:rPr>
          <w:rFonts w:hint="default" w:ascii="仿宋_GB2312" w:hAnsi="Times New Roman" w:cs="Times New Roman"/>
          <w:color w:val="000000"/>
          <w:spacing w:val="0"/>
          <w:lang w:val="en-US" w:eastAsia="zh-CN"/>
        </w:rPr>
        <w:t>）</w:t>
      </w:r>
      <w:r>
        <w:rPr>
          <w:rFonts w:hint="eastAsia" w:ascii="仿宋_GB2312" w:hAnsi="Times New Roman" w:cs="Times New Roman"/>
          <w:color w:val="000000"/>
          <w:spacing w:val="0"/>
          <w:sz w:val="32"/>
          <w:lang w:val="en-US" w:eastAsia="zh-CN"/>
        </w:rPr>
        <w:t>配合</w:t>
      </w:r>
      <w:r>
        <w:rPr>
          <w:rFonts w:hint="eastAsia" w:ascii="仿宋_GB2312" w:hAnsi="Times New Roman" w:cs="Times New Roman"/>
          <w:color w:val="000000"/>
          <w:spacing w:val="-11"/>
          <w:sz w:val="32"/>
          <w:lang w:val="en-US" w:eastAsia="zh-CN"/>
        </w:rPr>
        <w:t>相关部门对历史建筑的普查以及网格化管理等工作；</w:t>
      </w:r>
    </w:p>
    <w:p w14:paraId="1BB057B8">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hint="default" w:ascii="仿宋_GB2312" w:hAnsi="Times New Roman" w:cs="Times New Roman"/>
          <w:color w:val="000000"/>
          <w:spacing w:val="0"/>
          <w:lang w:val="en-US" w:eastAsia="zh-CN"/>
        </w:rPr>
      </w:pPr>
      <w:r>
        <w:rPr>
          <w:rFonts w:hint="eastAsia" w:ascii="仿宋_GB2312" w:hAnsi="Times New Roman" w:cs="Times New Roman"/>
          <w:color w:val="000000"/>
          <w:spacing w:val="0"/>
          <w:lang w:val="en-US" w:eastAsia="zh-CN"/>
        </w:rPr>
        <w:t>（五）其他历史建筑具体保护要求。</w:t>
      </w:r>
    </w:p>
    <w:p w14:paraId="6152C7D0">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hint="default" w:ascii="黑体" w:hAnsi="黑体" w:eastAsia="黑体" w:cs="黑体"/>
          <w:color w:val="000000"/>
          <w:spacing w:val="0"/>
          <w:w w:val="100"/>
          <w:sz w:val="32"/>
          <w:lang w:val="en-US" w:eastAsia="zh-CN"/>
        </w:rPr>
      </w:pPr>
      <w:r>
        <w:rPr>
          <w:rFonts w:hint="default" w:ascii="仿宋_GB2312" w:hAnsi="Times New Roman" w:cs="Times New Roman"/>
          <w:color w:val="000000"/>
          <w:spacing w:val="0"/>
          <w:lang w:val="en-US" w:eastAsia="zh-CN"/>
        </w:rPr>
        <w:t>法律、法规及保护规划对保护责任人的责任有特别规定的，从其规定。</w:t>
      </w:r>
      <w:r>
        <w:rPr>
          <w:rFonts w:hint="eastAsia" w:ascii="仿宋_GB2312" w:hAnsi="Times New Roman" w:cs="Times New Roman"/>
          <w:color w:val="000000"/>
          <w:spacing w:val="0"/>
          <w:lang w:val="en-US" w:eastAsia="zh-CN"/>
        </w:rPr>
        <w:t xml:space="preserve"> </w:t>
      </w:r>
      <w:r>
        <w:rPr>
          <w:rFonts w:hint="eastAsia" w:ascii="黑体" w:hAnsi="黑体" w:eastAsia="黑体" w:cs="黑体"/>
          <w:color w:val="000000"/>
          <w:spacing w:val="0"/>
          <w:w w:val="100"/>
          <w:sz w:val="32"/>
          <w:lang w:val="en-US" w:eastAsia="zh-CN"/>
        </w:rPr>
        <w:t xml:space="preserve"> </w:t>
      </w:r>
    </w:p>
    <w:p w14:paraId="6F1E9625">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kern w:val="0"/>
        </w:rPr>
      </w:pPr>
      <w:r>
        <w:rPr>
          <w:rFonts w:ascii="黑体" w:hAnsi="黑体" w:eastAsia="黑体" w:cs="Times New Roman"/>
          <w:color w:val="000000"/>
          <w:spacing w:val="0"/>
          <w:kern w:val="2"/>
          <w:sz w:val="32"/>
          <w:szCs w:val="24"/>
          <w:lang w:val="en-US" w:eastAsia="zh-CN" w:bidi="ar-SA"/>
        </w:rPr>
        <w:t>第</w:t>
      </w:r>
      <w:r>
        <w:rPr>
          <w:rFonts w:hint="eastAsia" w:ascii="黑体" w:hAnsi="黑体" w:eastAsia="黑体" w:cs="Times New Roman"/>
          <w:color w:val="000000"/>
          <w:spacing w:val="0"/>
          <w:kern w:val="2"/>
          <w:sz w:val="32"/>
          <w:szCs w:val="24"/>
          <w:lang w:val="en-US" w:eastAsia="zh-CN" w:bidi="ar-SA"/>
        </w:rPr>
        <w:t>十八</w:t>
      </w:r>
      <w:r>
        <w:rPr>
          <w:rFonts w:ascii="黑体" w:hAnsi="黑体" w:eastAsia="黑体" w:cs="Times New Roman"/>
          <w:color w:val="000000"/>
          <w:spacing w:val="0"/>
          <w:kern w:val="2"/>
          <w:sz w:val="32"/>
          <w:szCs w:val="24"/>
          <w:lang w:val="en-US" w:eastAsia="zh-CN" w:bidi="ar-SA"/>
        </w:rPr>
        <w:t xml:space="preserve">条【保护范围】 </w:t>
      </w:r>
      <w:r>
        <w:rPr>
          <w:rFonts w:ascii="仿宋_GB2312"/>
          <w:color w:val="000000"/>
          <w:spacing w:val="0"/>
          <w:kern w:val="0"/>
        </w:rPr>
        <w:t>历史建筑应当实施整体性保护，除保护建筑单体外，还应当保护建筑周边的自然环境和历史风貌。</w:t>
      </w:r>
    </w:p>
    <w:p w14:paraId="0108F53C">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ascii="仿宋_GB2312"/>
          <w:color w:val="000000"/>
          <w:spacing w:val="0"/>
          <w:kern w:val="0"/>
        </w:rPr>
      </w:pPr>
      <w:r>
        <w:rPr>
          <w:rFonts w:ascii="仿宋_GB2312"/>
          <w:color w:val="000000"/>
          <w:spacing w:val="0"/>
          <w:kern w:val="0"/>
        </w:rPr>
        <w:t>市、县</w:t>
      </w:r>
      <w:r>
        <w:rPr>
          <w:rFonts w:hint="eastAsia" w:ascii="仿宋_GB2312"/>
          <w:color w:val="000000"/>
          <w:spacing w:val="0"/>
          <w:kern w:val="0"/>
          <w:lang w:eastAsia="zh-CN"/>
        </w:rPr>
        <w:t>、</w:t>
      </w:r>
      <w:r>
        <w:rPr>
          <w:rFonts w:hint="eastAsia" w:ascii="仿宋_GB2312"/>
          <w:color w:val="000000"/>
          <w:spacing w:val="0"/>
          <w:kern w:val="0"/>
          <w:lang w:val="en-US" w:eastAsia="zh-CN"/>
        </w:rPr>
        <w:t>区</w:t>
      </w:r>
      <w:r>
        <w:rPr>
          <w:rFonts w:ascii="仿宋_GB2312"/>
          <w:color w:val="000000"/>
          <w:spacing w:val="0"/>
          <w:kern w:val="0"/>
        </w:rPr>
        <w:t>人民政府住房城乡建设主管部门应当会同同级文物主管部门根据保护需要划定保护范围和建设控制地带，并纳入有关规划。</w:t>
      </w:r>
    </w:p>
    <w:p w14:paraId="671E4866">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color w:val="000000"/>
          <w:spacing w:val="0"/>
        </w:rPr>
      </w:pPr>
      <w:r>
        <w:rPr>
          <w:rFonts w:ascii="黑体" w:hAnsi="黑体" w:eastAsia="黑体"/>
          <w:color w:val="000000"/>
          <w:spacing w:val="0"/>
        </w:rPr>
        <w:t>第</w:t>
      </w:r>
      <w:r>
        <w:rPr>
          <w:rFonts w:hint="eastAsia" w:ascii="黑体" w:hAnsi="黑体" w:eastAsia="黑体"/>
          <w:color w:val="000000"/>
          <w:spacing w:val="0"/>
          <w:lang w:val="en-US" w:eastAsia="zh-CN"/>
        </w:rPr>
        <w:t>十九</w:t>
      </w:r>
      <w:r>
        <w:rPr>
          <w:rFonts w:ascii="黑体" w:hAnsi="黑体" w:eastAsia="黑体"/>
          <w:color w:val="000000"/>
          <w:spacing w:val="0"/>
        </w:rPr>
        <w:t>条【</w:t>
      </w:r>
      <w:r>
        <w:rPr>
          <w:rFonts w:hint="eastAsia" w:ascii="黑体" w:hAnsi="黑体" w:eastAsia="黑体"/>
          <w:color w:val="000000"/>
          <w:spacing w:val="0"/>
          <w:lang w:val="en-US" w:eastAsia="zh-CN"/>
        </w:rPr>
        <w:t>原址保护</w:t>
      </w:r>
      <w:r>
        <w:rPr>
          <w:rFonts w:ascii="黑体" w:hAnsi="黑体" w:eastAsia="黑体"/>
          <w:color w:val="000000"/>
          <w:spacing w:val="0"/>
        </w:rPr>
        <w:t>】</w:t>
      </w:r>
      <w:r>
        <w:rPr>
          <w:b/>
          <w:bCs/>
          <w:color w:val="000000"/>
          <w:spacing w:val="0"/>
        </w:rPr>
        <w:t xml:space="preserve">  </w:t>
      </w:r>
      <w:r>
        <w:rPr>
          <w:rFonts w:ascii="仿宋_GB2312"/>
          <w:color w:val="000000"/>
          <w:spacing w:val="0"/>
        </w:rPr>
        <w:t>建设工程选址，应当避开历史建筑，因特殊情况不能避开的，应当尽可能实施原址保护。对历史建筑实施原址保护的，建设单位应当事先确定保护措施，报市、县</w:t>
      </w:r>
      <w:r>
        <w:rPr>
          <w:rFonts w:hint="eastAsia" w:ascii="仿宋_GB2312"/>
          <w:color w:val="000000"/>
          <w:spacing w:val="0"/>
          <w:lang w:eastAsia="zh-CN"/>
        </w:rPr>
        <w:t>、</w:t>
      </w:r>
      <w:r>
        <w:rPr>
          <w:rFonts w:hint="eastAsia" w:ascii="仿宋_GB2312"/>
          <w:color w:val="000000"/>
          <w:spacing w:val="0"/>
          <w:lang w:val="en-US" w:eastAsia="zh-CN"/>
        </w:rPr>
        <w:t>区</w:t>
      </w:r>
      <w:r>
        <w:rPr>
          <w:rFonts w:ascii="仿宋_GB2312"/>
          <w:color w:val="000000"/>
          <w:spacing w:val="0"/>
        </w:rPr>
        <w:t>人民政府住房城乡建设主管部门会同同级文物主管部门批准。</w:t>
      </w:r>
    </w:p>
    <w:p w14:paraId="54C059DB">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color w:val="000000"/>
          <w:spacing w:val="0"/>
        </w:rPr>
      </w:pPr>
      <w:r>
        <w:rPr>
          <w:rFonts w:hint="eastAsia" w:ascii="仿宋_GB2312" w:hAnsi="Times New Roman" w:cs="Times New Roman"/>
          <w:color w:val="000000"/>
          <w:spacing w:val="0"/>
          <w:lang w:val="en-US" w:eastAsia="zh-CN"/>
        </w:rPr>
        <w:t>因</w:t>
      </w:r>
      <w:r>
        <w:rPr>
          <w:rFonts w:hint="eastAsia" w:ascii="仿宋_GB2312" w:hAnsi="Times New Roman" w:cs="Times New Roman"/>
          <w:color w:val="000000"/>
          <w:spacing w:val="0"/>
        </w:rPr>
        <w:t>公共</w:t>
      </w:r>
      <w:r>
        <w:rPr>
          <w:rFonts w:hint="eastAsia" w:ascii="仿宋_GB2312" w:hAnsi="Times New Roman" w:cs="Times New Roman"/>
          <w:color w:val="000000"/>
          <w:spacing w:val="0"/>
          <w:lang w:val="en-US" w:eastAsia="zh-CN"/>
        </w:rPr>
        <w:t>安全、公共基础建设等公共利益</w:t>
      </w:r>
      <w:r>
        <w:rPr>
          <w:rFonts w:ascii="仿宋_GB2312"/>
          <w:color w:val="000000"/>
          <w:spacing w:val="0"/>
        </w:rPr>
        <w:t>需要进行建设活动，对历史建筑无法实施原址保护、必须迁移异地保护或者拆除的，应当由市、县</w:t>
      </w:r>
      <w:r>
        <w:rPr>
          <w:rFonts w:hint="eastAsia" w:ascii="仿宋_GB2312"/>
          <w:color w:val="000000"/>
          <w:spacing w:val="0"/>
          <w:lang w:eastAsia="zh-CN"/>
        </w:rPr>
        <w:t>、</w:t>
      </w:r>
      <w:r>
        <w:rPr>
          <w:rFonts w:hint="eastAsia" w:ascii="仿宋_GB2312"/>
          <w:color w:val="000000"/>
          <w:spacing w:val="0"/>
          <w:lang w:val="en-US" w:eastAsia="zh-CN"/>
        </w:rPr>
        <w:t>区</w:t>
      </w:r>
      <w:r>
        <w:rPr>
          <w:rFonts w:ascii="仿宋_GB2312"/>
          <w:color w:val="000000"/>
          <w:spacing w:val="0"/>
        </w:rPr>
        <w:t>人民政府住房城乡建设主管部门会同同级文物主管部门，报省住房城乡建设主管部门会同省文物行政部门批准，并依照有关法律法规的规定办理相关手续。</w:t>
      </w:r>
    </w:p>
    <w:p w14:paraId="796F55A8">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ascii="仿宋_GB2312"/>
          <w:color w:val="000000"/>
          <w:spacing w:val="0"/>
          <w:kern w:val="0"/>
        </w:rPr>
      </w:pPr>
      <w:r>
        <w:rPr>
          <w:rFonts w:ascii="仿宋_GB2312"/>
          <w:color w:val="000000"/>
          <w:spacing w:val="0"/>
        </w:rPr>
        <w:t>历史建筑原址保护、迁移、拆除所需费用，由建设单位列入建设工程预算。</w:t>
      </w:r>
    </w:p>
    <w:p w14:paraId="4F90E494">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hint="eastAsia" w:ascii="仿宋_GB2312" w:hAnsi="Times New Roman" w:cs="Times New Roman"/>
          <w:color w:val="000000"/>
          <w:spacing w:val="0"/>
        </w:rPr>
      </w:pPr>
      <w:r>
        <w:rPr>
          <w:rFonts w:hint="eastAsia" w:ascii="黑体" w:hAnsi="黑体" w:eastAsia="黑体" w:cs="Times New Roman"/>
          <w:color w:val="000000"/>
          <w:spacing w:val="0"/>
          <w:kern w:val="2"/>
          <w:sz w:val="32"/>
          <w:szCs w:val="24"/>
          <w:lang w:val="en-US" w:eastAsia="zh-CN" w:bidi="ar-SA"/>
        </w:rPr>
        <w:t>第二十条</w:t>
      </w:r>
      <w:r>
        <w:rPr>
          <w:rFonts w:ascii="黑体" w:hAnsi="黑体" w:eastAsia="黑体" w:cs="Times New Roman"/>
          <w:color w:val="000000"/>
          <w:spacing w:val="0"/>
          <w:kern w:val="2"/>
          <w:sz w:val="32"/>
          <w:szCs w:val="24"/>
          <w:lang w:val="en-US" w:eastAsia="zh-CN" w:bidi="ar-SA"/>
        </w:rPr>
        <w:t>【</w:t>
      </w:r>
      <w:r>
        <w:rPr>
          <w:rFonts w:hint="eastAsia" w:ascii="黑体" w:hAnsi="黑体" w:eastAsia="黑体" w:cs="Times New Roman"/>
          <w:color w:val="000000"/>
          <w:spacing w:val="0"/>
          <w:kern w:val="2"/>
          <w:sz w:val="32"/>
          <w:szCs w:val="24"/>
          <w:lang w:val="en-US" w:eastAsia="zh-CN" w:bidi="ar-SA"/>
        </w:rPr>
        <w:t>建筑风貌</w:t>
      </w:r>
      <w:r>
        <w:rPr>
          <w:rFonts w:ascii="黑体" w:hAnsi="黑体" w:eastAsia="黑体" w:cs="Times New Roman"/>
          <w:color w:val="000000"/>
          <w:spacing w:val="0"/>
          <w:kern w:val="2"/>
          <w:sz w:val="32"/>
          <w:szCs w:val="24"/>
          <w:lang w:val="en-US" w:eastAsia="zh-CN" w:bidi="ar-SA"/>
        </w:rPr>
        <w:t>】</w:t>
      </w:r>
      <w:r>
        <w:rPr>
          <w:rFonts w:hint="default" w:ascii="Times New Roman" w:hAnsi="Times New Roman" w:eastAsia="仿宋_GB2312"/>
          <w:color w:val="000000"/>
          <w:spacing w:val="0"/>
          <w:w w:val="100"/>
          <w:sz w:val="32"/>
          <w:shd w:val="clear" w:color="auto" w:fill="FFFFFF"/>
        </w:rPr>
        <w:t>　</w:t>
      </w:r>
      <w:r>
        <w:rPr>
          <w:rFonts w:hint="eastAsia" w:ascii="仿宋_GB2312" w:hAnsi="Times New Roman" w:cs="Times New Roman"/>
          <w:color w:val="000000"/>
          <w:spacing w:val="0"/>
        </w:rPr>
        <w:t>历史建筑保护范围内新建、改建、扩建的建筑，应</w:t>
      </w:r>
      <w:r>
        <w:rPr>
          <w:rFonts w:hint="eastAsia" w:ascii="仿宋_GB2312" w:hAnsi="Times New Roman" w:cs="Times New Roman"/>
          <w:color w:val="000000"/>
          <w:spacing w:val="0"/>
          <w:lang w:val="en-US" w:eastAsia="zh-CN"/>
        </w:rPr>
        <w:t>当</w:t>
      </w:r>
      <w:r>
        <w:rPr>
          <w:rFonts w:hint="eastAsia" w:ascii="仿宋_GB2312" w:hAnsi="Times New Roman" w:cs="Times New Roman"/>
          <w:color w:val="000000"/>
          <w:spacing w:val="0"/>
        </w:rPr>
        <w:t>在高度、体量、立面、材料、色彩、功能等方面与历史建筑相协调，不得影响历史建筑风貌的展示。</w:t>
      </w:r>
    </w:p>
    <w:p w14:paraId="684BC279">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hint="eastAsia" w:ascii="黑体" w:hAnsi="黑体" w:eastAsia="黑体" w:cs="黑体"/>
          <w:color w:val="000000"/>
          <w:spacing w:val="0"/>
          <w:w w:val="100"/>
          <w:sz w:val="32"/>
          <w:shd w:val="clear" w:color="auto" w:fill="FFFFFF"/>
          <w:lang w:val="en-US" w:eastAsia="zh-CN"/>
        </w:rPr>
      </w:pPr>
      <w:r>
        <w:rPr>
          <w:rFonts w:hint="eastAsia" w:ascii="仿宋_GB2312" w:hAnsi="Times New Roman" w:cs="Times New Roman"/>
          <w:color w:val="000000"/>
          <w:spacing w:val="0"/>
        </w:rPr>
        <w:t>在历史文化街区、名镇、名村核心保护范围内，拆除历史建筑以外的建筑物、构筑物或者其他设施的，应当经市</w:t>
      </w:r>
      <w:r>
        <w:rPr>
          <w:rFonts w:hint="eastAsia" w:ascii="仿宋_GB2312" w:hAnsi="Times New Roman" w:cs="Times New Roman"/>
          <w:color w:val="000000"/>
          <w:spacing w:val="0"/>
          <w:lang w:eastAsia="zh-CN"/>
        </w:rPr>
        <w:t>、</w:t>
      </w:r>
      <w:r>
        <w:rPr>
          <w:rFonts w:hint="eastAsia" w:ascii="仿宋_GB2312" w:hAnsi="Times New Roman" w:cs="Times New Roman"/>
          <w:color w:val="000000"/>
          <w:spacing w:val="0"/>
        </w:rPr>
        <w:t>县</w:t>
      </w:r>
      <w:r>
        <w:rPr>
          <w:rFonts w:hint="eastAsia" w:ascii="仿宋_GB2312" w:hAnsi="Times New Roman" w:cs="Times New Roman"/>
          <w:color w:val="000000"/>
          <w:spacing w:val="0"/>
          <w:lang w:eastAsia="zh-CN"/>
        </w:rPr>
        <w:t>、</w:t>
      </w:r>
      <w:r>
        <w:rPr>
          <w:rFonts w:hint="eastAsia" w:ascii="仿宋_GB2312" w:hAnsi="Times New Roman" w:cs="Times New Roman"/>
          <w:color w:val="000000"/>
          <w:spacing w:val="0"/>
          <w:lang w:val="en-US" w:eastAsia="zh-CN"/>
        </w:rPr>
        <w:t>区住房城乡建设</w:t>
      </w:r>
      <w:r>
        <w:rPr>
          <w:rFonts w:hint="eastAsia" w:ascii="仿宋_GB2312" w:hAnsi="Times New Roman" w:cs="Times New Roman"/>
          <w:color w:val="000000"/>
          <w:spacing w:val="0"/>
        </w:rPr>
        <w:t>主管部门会同同级文物主管部门批准。</w:t>
      </w:r>
      <w:r>
        <w:rPr>
          <w:rFonts w:hint="eastAsia" w:ascii="黑体" w:hAnsi="黑体" w:eastAsia="黑体" w:cs="黑体"/>
          <w:color w:val="000000"/>
          <w:spacing w:val="0"/>
          <w:w w:val="100"/>
          <w:sz w:val="32"/>
          <w:shd w:val="clear" w:color="auto" w:fill="FFFFFF"/>
          <w:lang w:val="en-US" w:eastAsia="zh-CN"/>
        </w:rPr>
        <w:t xml:space="preserve"> </w:t>
      </w:r>
    </w:p>
    <w:p w14:paraId="5800DDD5">
      <w:pPr>
        <w:pStyle w:val="13"/>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eastAsia" w:ascii="黑体" w:hAnsi="黑体" w:eastAsia="黑体" w:cs="Times New Roman"/>
          <w:color w:val="000000"/>
          <w:spacing w:val="0"/>
          <w:kern w:val="2"/>
          <w:sz w:val="32"/>
          <w:szCs w:val="24"/>
          <w:lang w:val="en-US" w:eastAsia="zh-CN" w:bidi="ar-SA"/>
        </w:rPr>
      </w:pPr>
      <w:r>
        <w:rPr>
          <w:rFonts w:hint="default" w:ascii="黑体" w:hAnsi="黑体" w:eastAsia="黑体" w:cs="Times New Roman"/>
          <w:color w:val="000000"/>
          <w:spacing w:val="0"/>
          <w:kern w:val="2"/>
          <w:sz w:val="32"/>
          <w:szCs w:val="24"/>
          <w:lang w:val="en-US" w:eastAsia="zh-CN" w:bidi="ar-SA"/>
        </w:rPr>
        <w:t>第</w:t>
      </w:r>
      <w:r>
        <w:rPr>
          <w:rFonts w:hint="eastAsia" w:ascii="黑体" w:hAnsi="黑体" w:eastAsia="黑体" w:cs="Times New Roman"/>
          <w:color w:val="000000"/>
          <w:spacing w:val="0"/>
          <w:kern w:val="2"/>
          <w:sz w:val="32"/>
          <w:szCs w:val="24"/>
          <w:lang w:val="en-US" w:eastAsia="zh-CN" w:bidi="ar-SA"/>
        </w:rPr>
        <w:t>二十一</w:t>
      </w:r>
      <w:r>
        <w:rPr>
          <w:rFonts w:hint="default" w:ascii="黑体" w:hAnsi="黑体" w:eastAsia="黑体" w:cs="Times New Roman"/>
          <w:color w:val="000000"/>
          <w:spacing w:val="0"/>
          <w:kern w:val="2"/>
          <w:sz w:val="32"/>
          <w:szCs w:val="24"/>
          <w:lang w:val="en-US" w:eastAsia="zh-CN" w:bidi="ar-SA"/>
        </w:rPr>
        <w:t>条</w:t>
      </w:r>
      <w:r>
        <w:rPr>
          <w:rFonts w:hint="eastAsia" w:ascii="黑体" w:hAnsi="黑体" w:eastAsia="黑体" w:cs="Times New Roman"/>
          <w:color w:val="000000"/>
          <w:spacing w:val="0"/>
          <w:kern w:val="2"/>
          <w:sz w:val="32"/>
          <w:szCs w:val="24"/>
          <w:lang w:val="en-US" w:eastAsia="zh-CN" w:bidi="ar-SA"/>
        </w:rPr>
        <w:t xml:space="preserve">【修缮要求】  </w:t>
      </w:r>
      <w:r>
        <w:rPr>
          <w:rFonts w:hint="eastAsia" w:ascii="仿宋_GB2312" w:hAnsi="Times New Roman" w:eastAsia="仿宋_GB2312" w:cs="Times New Roman"/>
          <w:color w:val="000000"/>
          <w:spacing w:val="0"/>
          <w:kern w:val="2"/>
          <w:sz w:val="32"/>
          <w:szCs w:val="24"/>
          <w:lang w:val="en-US" w:eastAsia="zh-CN" w:bidi="ar-SA"/>
        </w:rPr>
        <w:t>历史建筑的保护责任人负责历史建筑的维护和修缮，根据保护需要提出维护、修缮设计方案，由市、县、区人民政府住房城乡建设主管部门会同自然资源和规划、文物主管部门审定后进行维护、修缮。</w:t>
      </w:r>
    </w:p>
    <w:p w14:paraId="28A38B12">
      <w:pPr>
        <w:pStyle w:val="13"/>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ascii="仿宋_GB2312"/>
          <w:color w:val="000000"/>
          <w:spacing w:val="0"/>
        </w:rPr>
      </w:pPr>
      <w:r>
        <w:rPr>
          <w:rFonts w:hint="default" w:ascii="Times New Roman" w:hAnsi="Times New Roman" w:eastAsia="仿宋_GB2312"/>
          <w:color w:val="000000"/>
          <w:spacing w:val="0"/>
          <w:w w:val="100"/>
          <w:sz w:val="32"/>
          <w:shd w:val="clear" w:color="auto" w:fill="FFFFFF"/>
        </w:rPr>
        <w:t>对历史建筑进行修缮维护、添加设施以及改变历史建筑的结构或者使用性质的</w:t>
      </w:r>
      <w:r>
        <w:rPr>
          <w:rFonts w:hint="default" w:ascii="仿宋_GB2312" w:hAnsi="Times New Roman" w:eastAsia="仿宋_GB2312" w:cs="Times New Roman"/>
          <w:color w:val="000000"/>
          <w:spacing w:val="0"/>
          <w:kern w:val="2"/>
          <w:sz w:val="32"/>
          <w:szCs w:val="24"/>
          <w:lang w:val="en-US" w:eastAsia="zh-CN" w:bidi="ar-SA"/>
        </w:rPr>
        <w:t>，不得破坏历史建筑的历史特征、艺术特征、空间和风貌特色。</w:t>
      </w:r>
      <w:r>
        <w:rPr>
          <w:rFonts w:hint="eastAsia" w:ascii="仿宋_GB2312" w:hAnsi="Times New Roman" w:eastAsia="仿宋_GB2312" w:cs="Times New Roman"/>
          <w:color w:val="000000"/>
          <w:spacing w:val="0"/>
          <w:kern w:val="2"/>
          <w:sz w:val="32"/>
          <w:szCs w:val="24"/>
          <w:lang w:val="en-US" w:eastAsia="zh-CN" w:bidi="ar-SA"/>
        </w:rPr>
        <w:t>市、县、区人民政府住房城乡建设主管部门应当无偿提供技术指导和服务。</w:t>
      </w:r>
    </w:p>
    <w:p w14:paraId="74F6668F">
      <w:pPr>
        <w:pStyle w:val="13"/>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eastAsia" w:ascii="仿宋_GB2312" w:hAnsi="Times New Roman" w:eastAsia="仿宋_GB2312" w:cs="Times New Roman"/>
          <w:color w:val="000000"/>
          <w:spacing w:val="0"/>
          <w:kern w:val="2"/>
          <w:sz w:val="32"/>
          <w:szCs w:val="24"/>
          <w:lang w:val="en-US" w:eastAsia="zh-CN" w:bidi="ar-SA"/>
        </w:rPr>
      </w:pPr>
      <w:r>
        <w:rPr>
          <w:rFonts w:hint="eastAsia" w:ascii="黑体" w:hAnsi="黑体" w:eastAsia="黑体" w:cs="黑体"/>
          <w:b w:val="0"/>
          <w:bCs/>
          <w:color w:val="000000"/>
          <w:spacing w:val="0"/>
          <w:w w:val="100"/>
          <w:kern w:val="2"/>
          <w:sz w:val="32"/>
          <w:szCs w:val="24"/>
          <w:lang w:val="en-US" w:eastAsia="zh-CN" w:bidi="ar-SA"/>
        </w:rPr>
        <w:t>第二十二条【修缮费用】</w:t>
      </w:r>
      <w:r>
        <w:rPr>
          <w:rFonts w:hint="eastAsia" w:ascii="黑体" w:hAnsi="黑体" w:eastAsia="黑体" w:cs="Times New Roman"/>
          <w:color w:val="000000"/>
          <w:spacing w:val="0"/>
          <w:lang w:val="en-US" w:eastAsia="zh-CN"/>
        </w:rPr>
        <w:t xml:space="preserve">  </w:t>
      </w:r>
      <w:r>
        <w:rPr>
          <w:rFonts w:hint="eastAsia" w:ascii="仿宋_GB2312" w:hAnsi="Times New Roman" w:eastAsia="仿宋_GB2312" w:cs="Times New Roman"/>
          <w:color w:val="000000"/>
          <w:spacing w:val="0"/>
          <w:kern w:val="2"/>
          <w:sz w:val="32"/>
          <w:szCs w:val="24"/>
          <w:lang w:val="en-US" w:eastAsia="zh-CN" w:bidi="ar-SA"/>
        </w:rPr>
        <w:t>国有历史建筑的维护、修缮费用由市、县、区人民政府在历史建筑保护经费中予以安排。</w:t>
      </w:r>
    </w:p>
    <w:p w14:paraId="01DC257D">
      <w:pPr>
        <w:pStyle w:val="13"/>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eastAsia" w:ascii="黑体" w:hAnsi="黑体" w:eastAsia="黑体" w:cs="黑体"/>
          <w:color w:val="000000"/>
          <w:spacing w:val="0"/>
          <w:w w:val="100"/>
          <w:sz w:val="32"/>
          <w:lang w:val="en-US" w:eastAsia="zh-CN"/>
        </w:rPr>
      </w:pPr>
      <w:r>
        <w:rPr>
          <w:rFonts w:hint="eastAsia" w:ascii="仿宋_GB2312" w:hAnsi="Times New Roman" w:eastAsia="仿宋_GB2312" w:cs="Times New Roman"/>
          <w:color w:val="000000"/>
          <w:spacing w:val="0"/>
          <w:kern w:val="2"/>
          <w:sz w:val="32"/>
          <w:szCs w:val="24"/>
          <w:lang w:val="en-US" w:eastAsia="zh-CN" w:bidi="ar-SA"/>
        </w:rPr>
        <w:t>非国有历史建筑的维护、修缮费用由历史建筑的保护责任人承担。保护责任人承担维护、修缮费用确有困难的，可以向市、县、区人民政府申请资金补助；不具备维护修缮能力的，可以由市、县、区人民政府通过产权置换、收购等方式，予以维护、修缮</w:t>
      </w:r>
      <w:r>
        <w:rPr>
          <w:rFonts w:hint="eastAsia" w:ascii="仿宋_GB2312" w:hAnsi="仿宋_GB2312" w:eastAsia="仿宋_GB2312" w:cs="仿宋_GB2312"/>
          <w:color w:val="000000"/>
          <w:spacing w:val="0"/>
          <w:w w:val="100"/>
          <w:sz w:val="32"/>
        </w:rPr>
        <w:t>。</w:t>
      </w:r>
      <w:r>
        <w:rPr>
          <w:rFonts w:hint="eastAsia" w:ascii="黑体" w:hAnsi="黑体" w:eastAsia="黑体" w:cs="黑体"/>
          <w:color w:val="000000"/>
          <w:spacing w:val="0"/>
          <w:w w:val="100"/>
          <w:sz w:val="32"/>
          <w:lang w:val="en-US" w:eastAsia="zh-CN"/>
        </w:rPr>
        <w:t xml:space="preserve">  </w:t>
      </w:r>
    </w:p>
    <w:p w14:paraId="4B26CABD">
      <w:pPr>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eastAsia" w:ascii="仿宋_GB2312" w:hAnsi="Times New Roman" w:eastAsia="仿宋_GB2312" w:cs="Times New Roman"/>
          <w:color w:val="000000"/>
          <w:spacing w:val="0"/>
          <w:kern w:val="2"/>
          <w:sz w:val="32"/>
          <w:szCs w:val="24"/>
          <w:lang w:val="en-US" w:eastAsia="zh-CN" w:bidi="ar-SA"/>
        </w:rPr>
      </w:pPr>
      <w:r>
        <w:rPr>
          <w:rFonts w:hint="eastAsia" w:ascii="黑体" w:hAnsi="黑体" w:eastAsia="黑体" w:cs="黑体"/>
          <w:b w:val="0"/>
          <w:bCs/>
          <w:color w:val="000000"/>
          <w:spacing w:val="0"/>
          <w:w w:val="100"/>
          <w:sz w:val="32"/>
          <w:lang w:val="en-US" w:eastAsia="zh-CN"/>
        </w:rPr>
        <w:t>第二十三</w:t>
      </w:r>
      <w:r>
        <w:rPr>
          <w:rFonts w:hint="eastAsia" w:ascii="黑体" w:hAnsi="黑体" w:eastAsia="黑体" w:cs="黑体"/>
          <w:b w:val="0"/>
          <w:bCs/>
          <w:color w:val="000000"/>
          <w:spacing w:val="0"/>
          <w:w w:val="100"/>
          <w:sz w:val="32"/>
        </w:rPr>
        <w:t>条</w:t>
      </w:r>
      <w:r>
        <w:rPr>
          <w:rFonts w:ascii="黑体" w:hAnsi="黑体" w:eastAsia="黑体" w:cs="Times New Roman"/>
          <w:color w:val="000000"/>
          <w:spacing w:val="0"/>
          <w:kern w:val="2"/>
          <w:sz w:val="32"/>
          <w:szCs w:val="24"/>
          <w:lang w:val="en-US" w:eastAsia="zh-CN" w:bidi="ar-SA"/>
        </w:rPr>
        <w:t>【</w:t>
      </w:r>
      <w:r>
        <w:rPr>
          <w:rFonts w:hint="eastAsia" w:ascii="黑体" w:hAnsi="黑体" w:eastAsia="黑体" w:cs="Times New Roman"/>
          <w:color w:val="000000"/>
          <w:spacing w:val="0"/>
          <w:kern w:val="2"/>
          <w:sz w:val="32"/>
          <w:szCs w:val="24"/>
          <w:lang w:val="en-US" w:eastAsia="zh-CN" w:bidi="ar-SA"/>
        </w:rPr>
        <w:t>历史建筑征收</w:t>
      </w:r>
      <w:r>
        <w:rPr>
          <w:rFonts w:ascii="黑体" w:hAnsi="黑体" w:eastAsia="黑体" w:cs="Times New Roman"/>
          <w:color w:val="000000"/>
          <w:spacing w:val="0"/>
          <w:kern w:val="2"/>
          <w:sz w:val="32"/>
          <w:szCs w:val="24"/>
          <w:lang w:val="en-US" w:eastAsia="zh-CN" w:bidi="ar-SA"/>
        </w:rPr>
        <w:t>】</w:t>
      </w:r>
      <w:r>
        <w:rPr>
          <w:rFonts w:hint="eastAsia" w:ascii="黑体" w:hAnsi="黑体" w:eastAsia="黑体" w:cs="黑体"/>
          <w:color w:val="000000"/>
          <w:spacing w:val="0"/>
          <w:w w:val="100"/>
          <w:sz w:val="32"/>
        </w:rPr>
        <w:t xml:space="preserve">  </w:t>
      </w:r>
      <w:r>
        <w:rPr>
          <w:rFonts w:hint="eastAsia" w:ascii="仿宋_GB2312" w:hAnsi="Times New Roman" w:eastAsia="仿宋_GB2312" w:cs="Times New Roman"/>
          <w:color w:val="000000"/>
          <w:spacing w:val="0"/>
          <w:kern w:val="2"/>
          <w:sz w:val="32"/>
          <w:szCs w:val="24"/>
          <w:lang w:val="en-US" w:eastAsia="zh-CN" w:bidi="ar-SA"/>
        </w:rPr>
        <w:t>历史建筑位于城市改造范围内需要征收的，由政府按照国家、省、市相关政策予以征收安置，历史建筑予以保留。</w:t>
      </w:r>
    </w:p>
    <w:p w14:paraId="4A139DE7">
      <w:pPr>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eastAsia" w:ascii="仿宋_GB2312" w:hAnsi="Times New Roman" w:eastAsia="仿宋_GB2312" w:cs="Times New Roman"/>
          <w:color w:val="000000"/>
          <w:spacing w:val="0"/>
          <w:kern w:val="2"/>
          <w:sz w:val="32"/>
          <w:szCs w:val="24"/>
          <w:lang w:val="en-US" w:eastAsia="zh-CN" w:bidi="ar-SA"/>
        </w:rPr>
      </w:pPr>
      <w:r>
        <w:rPr>
          <w:rFonts w:hint="eastAsia" w:ascii="仿宋_GB2312" w:hAnsi="Times New Roman" w:eastAsia="仿宋_GB2312" w:cs="Times New Roman"/>
          <w:color w:val="000000"/>
          <w:spacing w:val="0"/>
          <w:kern w:val="2"/>
          <w:sz w:val="32"/>
          <w:szCs w:val="24"/>
          <w:lang w:val="en-US" w:eastAsia="zh-CN" w:bidi="ar-SA"/>
        </w:rPr>
        <w:t>历史建筑征收结束后，负责征收的部门应当及时告知住房城乡建设主管部门，并进行历史建筑的交接。</w:t>
      </w:r>
    </w:p>
    <w:p w14:paraId="617AD16F">
      <w:pPr>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default" w:ascii="仿宋_GB2312" w:hAnsi="Times New Roman" w:eastAsia="仿宋_GB2312" w:cs="Times New Roman"/>
          <w:color w:val="000000"/>
          <w:spacing w:val="0"/>
          <w:kern w:val="2"/>
          <w:sz w:val="32"/>
          <w:szCs w:val="24"/>
          <w:lang w:val="en-US" w:eastAsia="zh-CN" w:bidi="ar-SA"/>
        </w:rPr>
      </w:pPr>
      <w:r>
        <w:rPr>
          <w:rFonts w:hint="eastAsia" w:ascii="仿宋_GB2312" w:hAnsi="Times New Roman" w:eastAsia="仿宋_GB2312" w:cs="Times New Roman"/>
          <w:color w:val="000000"/>
          <w:spacing w:val="0"/>
          <w:kern w:val="2"/>
          <w:sz w:val="32"/>
          <w:szCs w:val="24"/>
          <w:lang w:val="en-US" w:eastAsia="zh-CN" w:bidi="ar-SA"/>
        </w:rPr>
        <w:t xml:space="preserve">征收后的历史建筑产权归政府所有，产权部门应当及时对产权进行变更。 </w:t>
      </w:r>
    </w:p>
    <w:p w14:paraId="6AB04EDD">
      <w:pPr>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color w:val="000000"/>
          <w:spacing w:val="0"/>
        </w:rPr>
      </w:pPr>
      <w:r>
        <w:rPr>
          <w:color w:val="000000"/>
          <w:spacing w:val="0"/>
        </w:rPr>
        <w:t xml:space="preserve"> </w:t>
      </w:r>
    </w:p>
    <w:p w14:paraId="30CF8C6B">
      <w:pPr>
        <w:keepNext w:val="0"/>
        <w:keepLines w:val="0"/>
        <w:pageBreakBefore w:val="0"/>
        <w:widowControl w:val="0"/>
        <w:kinsoku/>
        <w:wordWrap/>
        <w:overflowPunct/>
        <w:topLinePunct w:val="0"/>
        <w:autoSpaceDE w:val="0"/>
        <w:autoSpaceDN/>
        <w:bidi w:val="0"/>
        <w:adjustRightInd/>
        <w:spacing w:line="560" w:lineRule="exact"/>
        <w:jc w:val="center"/>
        <w:textAlignment w:val="auto"/>
        <w:rPr>
          <w:rFonts w:ascii="黑体" w:hAnsi="黑体" w:eastAsia="黑体"/>
          <w:color w:val="000000"/>
          <w:spacing w:val="0"/>
        </w:rPr>
      </w:pPr>
      <w:r>
        <w:rPr>
          <w:rFonts w:hint="eastAsia" w:ascii="黑体" w:hAnsi="黑体" w:eastAsia="黑体"/>
          <w:color w:val="000000"/>
          <w:spacing w:val="0"/>
        </w:rPr>
        <w:t>第四章　</w:t>
      </w:r>
      <w:r>
        <w:rPr>
          <w:rFonts w:ascii="黑体" w:hAnsi="黑体" w:eastAsia="黑体"/>
          <w:color w:val="000000"/>
          <w:spacing w:val="0"/>
        </w:rPr>
        <w:t>管理</w:t>
      </w:r>
      <w:r>
        <w:rPr>
          <w:rFonts w:hint="eastAsia" w:ascii="黑体" w:hAnsi="黑体" w:eastAsia="黑体"/>
          <w:color w:val="000000"/>
          <w:spacing w:val="0"/>
          <w:lang w:val="en-US" w:eastAsia="zh-CN"/>
        </w:rPr>
        <w:t>与</w:t>
      </w:r>
      <w:r>
        <w:rPr>
          <w:rFonts w:ascii="黑体" w:hAnsi="黑体" w:eastAsia="黑体"/>
          <w:color w:val="000000"/>
          <w:spacing w:val="0"/>
        </w:rPr>
        <w:t>利用</w:t>
      </w:r>
    </w:p>
    <w:p w14:paraId="3B7B02F8">
      <w:pPr>
        <w:keepNext w:val="0"/>
        <w:keepLines w:val="0"/>
        <w:pageBreakBefore w:val="0"/>
        <w:widowControl w:val="0"/>
        <w:kinsoku/>
        <w:wordWrap/>
        <w:overflowPunct/>
        <w:topLinePunct w:val="0"/>
        <w:autoSpaceDE w:val="0"/>
        <w:autoSpaceDN/>
        <w:bidi w:val="0"/>
        <w:adjustRightInd/>
        <w:spacing w:line="560" w:lineRule="exact"/>
        <w:jc w:val="left"/>
        <w:textAlignment w:val="auto"/>
        <w:rPr>
          <w:rFonts w:ascii="黑体" w:hAnsi="黑体" w:eastAsia="黑体"/>
          <w:color w:val="000000"/>
          <w:spacing w:val="0"/>
        </w:rPr>
      </w:pPr>
    </w:p>
    <w:p w14:paraId="08E92CDE">
      <w:pPr>
        <w:pStyle w:val="13"/>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default" w:ascii="Times New Roman" w:hAnsi="Times New Roman" w:eastAsia="仿宋_GB2312"/>
          <w:b/>
          <w:color w:val="000000"/>
          <w:spacing w:val="0"/>
          <w:w w:val="100"/>
          <w:sz w:val="32"/>
        </w:rPr>
      </w:pPr>
      <w:r>
        <w:rPr>
          <w:rFonts w:ascii="黑体" w:hAnsi="黑体" w:eastAsia="黑体" w:cs="Times New Roman"/>
          <w:color w:val="000000"/>
          <w:spacing w:val="0"/>
          <w:kern w:val="2"/>
          <w:sz w:val="32"/>
          <w:szCs w:val="24"/>
          <w:lang w:val="en-US" w:eastAsia="zh-CN" w:bidi="ar-SA"/>
        </w:rPr>
        <w:t>第</w:t>
      </w:r>
      <w:r>
        <w:rPr>
          <w:rFonts w:hint="eastAsia" w:ascii="黑体" w:hAnsi="黑体" w:eastAsia="黑体" w:cs="Times New Roman"/>
          <w:color w:val="000000"/>
          <w:spacing w:val="0"/>
          <w:kern w:val="2"/>
          <w:sz w:val="32"/>
          <w:szCs w:val="24"/>
          <w:lang w:val="en-US" w:eastAsia="zh-CN" w:bidi="ar-SA"/>
        </w:rPr>
        <w:t>二十四</w:t>
      </w:r>
      <w:r>
        <w:rPr>
          <w:rFonts w:ascii="黑体" w:hAnsi="黑体" w:eastAsia="黑体" w:cs="Times New Roman"/>
          <w:color w:val="000000"/>
          <w:spacing w:val="0"/>
          <w:kern w:val="2"/>
          <w:sz w:val="32"/>
          <w:szCs w:val="24"/>
          <w:lang w:val="en-US" w:eastAsia="zh-CN" w:bidi="ar-SA"/>
        </w:rPr>
        <w:t>条【</w:t>
      </w:r>
      <w:r>
        <w:rPr>
          <w:rFonts w:hint="eastAsia" w:ascii="黑体" w:hAnsi="黑体" w:eastAsia="黑体" w:cs="Times New Roman"/>
          <w:color w:val="000000"/>
          <w:spacing w:val="0"/>
          <w:kern w:val="2"/>
          <w:sz w:val="32"/>
          <w:szCs w:val="24"/>
          <w:lang w:val="en-US" w:eastAsia="zh-CN" w:bidi="ar-SA"/>
        </w:rPr>
        <w:t>动态管理</w:t>
      </w:r>
      <w:r>
        <w:rPr>
          <w:rFonts w:ascii="黑体" w:hAnsi="黑体" w:eastAsia="黑体" w:cs="Times New Roman"/>
          <w:color w:val="000000"/>
          <w:spacing w:val="0"/>
          <w:kern w:val="2"/>
          <w:sz w:val="32"/>
          <w:szCs w:val="24"/>
          <w:lang w:val="en-US" w:eastAsia="zh-CN" w:bidi="ar-SA"/>
        </w:rPr>
        <w:t>】</w:t>
      </w:r>
      <w:r>
        <w:rPr>
          <w:rFonts w:hint="eastAsia" w:ascii="黑体" w:hAnsi="黑体" w:eastAsia="黑体"/>
          <w:color w:val="000000"/>
          <w:spacing w:val="0"/>
          <w:lang w:val="en-US" w:eastAsia="zh-CN"/>
        </w:rPr>
        <w:t xml:space="preserve">  </w:t>
      </w:r>
      <w:r>
        <w:rPr>
          <w:rFonts w:hint="eastAsia" w:ascii="仿宋_GB2312" w:hAnsi="Times New Roman" w:eastAsia="仿宋_GB2312" w:cs="Times New Roman"/>
          <w:color w:val="000000"/>
          <w:spacing w:val="0"/>
          <w:kern w:val="2"/>
          <w:sz w:val="32"/>
          <w:szCs w:val="24"/>
          <w:lang w:val="en-US" w:eastAsia="zh-CN" w:bidi="ar-SA"/>
        </w:rPr>
        <w:t>历史建筑保护名录实施动态管理。因不可抗力导致历史建筑灭失、损毁，或者因法定事由需要对保护名录进行调整的，由市、县住房城乡建设主管部门会同同级文物主管部门提出意见，按照法定程序报本级人民政府批准予以调整，并向社会公布。</w:t>
      </w:r>
      <w:r>
        <w:rPr>
          <w:rFonts w:hint="eastAsia" w:ascii="Times New Roman" w:hAnsi="Times New Roman"/>
          <w:color w:val="000000"/>
          <w:spacing w:val="0"/>
          <w:w w:val="100"/>
          <w:sz w:val="32"/>
          <w:shd w:val="clear" w:color="auto" w:fill="FFFFFF"/>
          <w:lang w:val="en-US" w:eastAsia="zh-CN"/>
        </w:rPr>
        <w:t xml:space="preserve"> </w:t>
      </w:r>
    </w:p>
    <w:p w14:paraId="1C30609B">
      <w:pPr>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eastAsia" w:ascii="Times New Roman" w:hAnsi="Times New Roman" w:eastAsia="仿宋_GB2312"/>
          <w:color w:val="000000"/>
          <w:spacing w:val="0"/>
          <w:w w:val="100"/>
          <w:sz w:val="32"/>
          <w:lang w:val="en-US" w:eastAsia="zh-CN"/>
        </w:rPr>
      </w:pPr>
      <w:r>
        <w:rPr>
          <w:rFonts w:hint="default" w:ascii="黑体" w:hAnsi="黑体" w:eastAsia="黑体" w:cs="Times New Roman"/>
          <w:color w:val="000000"/>
          <w:spacing w:val="0"/>
          <w:kern w:val="2"/>
          <w:sz w:val="32"/>
          <w:szCs w:val="24"/>
          <w:lang w:val="en-US" w:eastAsia="zh-CN" w:bidi="ar-SA"/>
        </w:rPr>
        <w:t>第二十</w:t>
      </w:r>
      <w:r>
        <w:rPr>
          <w:rFonts w:hint="eastAsia" w:ascii="黑体" w:hAnsi="黑体" w:eastAsia="黑体" w:cs="Times New Roman"/>
          <w:color w:val="000000"/>
          <w:spacing w:val="0"/>
          <w:kern w:val="2"/>
          <w:sz w:val="32"/>
          <w:szCs w:val="24"/>
          <w:lang w:val="en-US" w:eastAsia="zh-CN" w:bidi="ar-SA"/>
        </w:rPr>
        <w:t>五</w:t>
      </w:r>
      <w:r>
        <w:rPr>
          <w:rFonts w:hint="default" w:ascii="黑体" w:hAnsi="黑体" w:eastAsia="黑体" w:cs="Times New Roman"/>
          <w:color w:val="000000"/>
          <w:spacing w:val="0"/>
          <w:kern w:val="2"/>
          <w:sz w:val="32"/>
          <w:szCs w:val="24"/>
          <w:lang w:val="en-US" w:eastAsia="zh-CN" w:bidi="ar-SA"/>
        </w:rPr>
        <w:t>条</w:t>
      </w:r>
      <w:r>
        <w:rPr>
          <w:rFonts w:hint="eastAsia" w:ascii="黑体" w:hAnsi="黑体" w:eastAsia="黑体" w:cs="Times New Roman"/>
          <w:color w:val="000000"/>
          <w:spacing w:val="0"/>
          <w:kern w:val="2"/>
          <w:sz w:val="32"/>
          <w:szCs w:val="24"/>
          <w:lang w:val="en-US" w:eastAsia="zh-CN" w:bidi="ar-SA"/>
        </w:rPr>
        <w:t>【档案管理】　</w:t>
      </w:r>
      <w:r>
        <w:rPr>
          <w:rFonts w:hint="default" w:ascii="Times New Roman" w:hAnsi="Times New Roman" w:eastAsia="仿宋_GB2312"/>
          <w:color w:val="000000"/>
          <w:spacing w:val="0"/>
          <w:w w:val="100"/>
          <w:sz w:val="32"/>
        </w:rPr>
        <w:t>市、</w:t>
      </w:r>
      <w:r>
        <w:rPr>
          <w:rFonts w:hint="eastAsia" w:ascii="Times New Roman" w:hAnsi="Times New Roman"/>
          <w:color w:val="000000"/>
          <w:spacing w:val="0"/>
          <w:w w:val="100"/>
          <w:sz w:val="32"/>
          <w:lang w:val="en-US" w:eastAsia="zh-CN"/>
        </w:rPr>
        <w:t>县、区</w:t>
      </w:r>
      <w:r>
        <w:rPr>
          <w:rFonts w:hint="default" w:ascii="Times New Roman" w:hAnsi="Times New Roman" w:eastAsia="仿宋_GB2312"/>
          <w:color w:val="000000"/>
          <w:spacing w:val="0"/>
          <w:w w:val="100"/>
          <w:sz w:val="32"/>
        </w:rPr>
        <w:t>人民政府住房城乡建设主管部门负责历史建筑的测绘、图片、影像等资料保存工作，建立历史建筑档案。</w:t>
      </w:r>
    </w:p>
    <w:p w14:paraId="3794234A">
      <w:pPr>
        <w:pStyle w:val="13"/>
        <w:keepNext w:val="0"/>
        <w:keepLines w:val="0"/>
        <w:pageBreakBefore w:val="0"/>
        <w:widowControl w:val="0"/>
        <w:kinsoku/>
        <w:wordWrap/>
        <w:overflowPunct/>
        <w:topLinePunct w:val="0"/>
        <w:autoSpaceDN/>
        <w:bidi w:val="0"/>
        <w:adjustRightInd/>
        <w:spacing w:before="0" w:beforeAutospacing="0" w:afterAutospacing="0" w:line="560" w:lineRule="exact"/>
        <w:jc w:val="left"/>
        <w:textAlignment w:val="auto"/>
        <w:rPr>
          <w:rFonts w:hint="default" w:ascii="Times New Roman" w:hAnsi="Times New Roman" w:eastAsia="仿宋_GB2312"/>
          <w:color w:val="000000"/>
          <w:spacing w:val="0"/>
          <w:w w:val="100"/>
          <w:sz w:val="32"/>
        </w:rPr>
      </w:pPr>
      <w:r>
        <w:rPr>
          <w:rFonts w:hint="default" w:ascii="Times New Roman" w:hAnsi="Times New Roman" w:eastAsia="仿宋_GB2312"/>
          <w:color w:val="000000"/>
          <w:spacing w:val="0"/>
          <w:w w:val="100"/>
          <w:sz w:val="32"/>
          <w:shd w:val="clear" w:color="auto" w:fill="FFFFFF"/>
        </w:rPr>
        <w:t>　　历史建筑档案应当包括下列内容：</w:t>
      </w:r>
    </w:p>
    <w:p w14:paraId="4BEC8BC4">
      <w:pPr>
        <w:pStyle w:val="13"/>
        <w:keepNext w:val="0"/>
        <w:keepLines w:val="0"/>
        <w:pageBreakBefore w:val="0"/>
        <w:widowControl w:val="0"/>
        <w:kinsoku/>
        <w:wordWrap/>
        <w:overflowPunct/>
        <w:topLinePunct w:val="0"/>
        <w:autoSpaceDN/>
        <w:bidi w:val="0"/>
        <w:adjustRightInd/>
        <w:spacing w:before="0" w:beforeAutospacing="0" w:afterAutospacing="0" w:line="560" w:lineRule="exact"/>
        <w:jc w:val="left"/>
        <w:textAlignment w:val="auto"/>
        <w:rPr>
          <w:rFonts w:hint="default" w:ascii="Times New Roman" w:hAnsi="Times New Roman" w:eastAsia="仿宋_GB2312"/>
          <w:color w:val="000000"/>
          <w:spacing w:val="0"/>
          <w:w w:val="100"/>
          <w:sz w:val="32"/>
        </w:rPr>
      </w:pPr>
      <w:r>
        <w:rPr>
          <w:rFonts w:hint="default" w:ascii="Times New Roman" w:hAnsi="Times New Roman" w:eastAsia="仿宋_GB2312"/>
          <w:color w:val="000000"/>
          <w:spacing w:val="0"/>
          <w:w w:val="100"/>
          <w:sz w:val="32"/>
          <w:shd w:val="clear" w:color="auto" w:fill="FFFFFF"/>
        </w:rPr>
        <w:t>　　（一）历史建筑的艺术特征、历史特征、建设年代及稀有程度；</w:t>
      </w:r>
    </w:p>
    <w:p w14:paraId="6EB09DC9">
      <w:pPr>
        <w:pStyle w:val="13"/>
        <w:keepNext w:val="0"/>
        <w:keepLines w:val="0"/>
        <w:pageBreakBefore w:val="0"/>
        <w:widowControl w:val="0"/>
        <w:kinsoku/>
        <w:wordWrap/>
        <w:overflowPunct/>
        <w:topLinePunct w:val="0"/>
        <w:autoSpaceDN/>
        <w:bidi w:val="0"/>
        <w:adjustRightInd/>
        <w:spacing w:before="0" w:beforeAutospacing="0" w:afterAutospacing="0" w:line="560" w:lineRule="exact"/>
        <w:jc w:val="left"/>
        <w:textAlignment w:val="auto"/>
        <w:rPr>
          <w:rFonts w:hint="default" w:ascii="Times New Roman" w:hAnsi="Times New Roman" w:eastAsia="仿宋_GB2312"/>
          <w:color w:val="000000"/>
          <w:spacing w:val="0"/>
          <w:w w:val="100"/>
          <w:sz w:val="32"/>
        </w:rPr>
      </w:pPr>
      <w:r>
        <w:rPr>
          <w:rFonts w:hint="default" w:ascii="Times New Roman" w:hAnsi="Times New Roman" w:eastAsia="仿宋_GB2312"/>
          <w:color w:val="000000"/>
          <w:spacing w:val="0"/>
          <w:w w:val="100"/>
          <w:sz w:val="32"/>
          <w:shd w:val="clear" w:color="auto" w:fill="FFFFFF"/>
        </w:rPr>
        <w:t>　　（二）历史建筑的有关技术资料；</w:t>
      </w:r>
    </w:p>
    <w:p w14:paraId="71608B3F">
      <w:pPr>
        <w:pStyle w:val="13"/>
        <w:keepNext w:val="0"/>
        <w:keepLines w:val="0"/>
        <w:pageBreakBefore w:val="0"/>
        <w:widowControl w:val="0"/>
        <w:kinsoku/>
        <w:wordWrap/>
        <w:overflowPunct/>
        <w:topLinePunct w:val="0"/>
        <w:autoSpaceDN/>
        <w:bidi w:val="0"/>
        <w:adjustRightInd/>
        <w:spacing w:before="0" w:beforeAutospacing="0" w:afterAutospacing="0" w:line="560" w:lineRule="exact"/>
        <w:jc w:val="left"/>
        <w:textAlignment w:val="auto"/>
        <w:rPr>
          <w:rFonts w:hint="default" w:ascii="Times New Roman" w:hAnsi="Times New Roman" w:eastAsia="仿宋_GB2312"/>
          <w:color w:val="000000"/>
          <w:spacing w:val="0"/>
          <w:w w:val="100"/>
          <w:sz w:val="32"/>
        </w:rPr>
      </w:pPr>
      <w:r>
        <w:rPr>
          <w:rFonts w:hint="default" w:ascii="Times New Roman" w:hAnsi="Times New Roman" w:eastAsia="仿宋_GB2312"/>
          <w:color w:val="000000"/>
          <w:spacing w:val="0"/>
          <w:w w:val="100"/>
          <w:sz w:val="32"/>
          <w:shd w:val="clear" w:color="auto" w:fill="FFFFFF"/>
        </w:rPr>
        <w:t>　　（三）历史建筑的使用现状和权属变化情况；</w:t>
      </w:r>
    </w:p>
    <w:p w14:paraId="42AD269F">
      <w:pPr>
        <w:pStyle w:val="13"/>
        <w:keepNext w:val="0"/>
        <w:keepLines w:val="0"/>
        <w:pageBreakBefore w:val="0"/>
        <w:widowControl w:val="0"/>
        <w:kinsoku/>
        <w:wordWrap/>
        <w:overflowPunct/>
        <w:topLinePunct w:val="0"/>
        <w:autoSpaceDN/>
        <w:bidi w:val="0"/>
        <w:adjustRightInd/>
        <w:spacing w:before="0" w:beforeAutospacing="0" w:afterAutospacing="0" w:line="560" w:lineRule="exact"/>
        <w:jc w:val="left"/>
        <w:textAlignment w:val="auto"/>
        <w:rPr>
          <w:rFonts w:hint="default" w:ascii="Times New Roman" w:hAnsi="Times New Roman" w:eastAsia="仿宋_GB2312"/>
          <w:color w:val="000000"/>
          <w:spacing w:val="0"/>
          <w:w w:val="100"/>
          <w:sz w:val="32"/>
        </w:rPr>
      </w:pPr>
      <w:r>
        <w:rPr>
          <w:rFonts w:hint="default" w:ascii="Times New Roman" w:hAnsi="Times New Roman" w:eastAsia="仿宋_GB2312"/>
          <w:color w:val="000000"/>
          <w:spacing w:val="0"/>
          <w:w w:val="100"/>
          <w:sz w:val="32"/>
          <w:shd w:val="clear" w:color="auto" w:fill="FFFFFF"/>
        </w:rPr>
        <w:t>　　（四）历史建筑的修缮、装饰装修过程中形成的文字、图纸、图片、影像等资料；</w:t>
      </w:r>
    </w:p>
    <w:p w14:paraId="12A4DA0A">
      <w:pPr>
        <w:pStyle w:val="13"/>
        <w:keepNext w:val="0"/>
        <w:keepLines w:val="0"/>
        <w:pageBreakBefore w:val="0"/>
        <w:widowControl w:val="0"/>
        <w:kinsoku/>
        <w:wordWrap/>
        <w:overflowPunct/>
        <w:topLinePunct w:val="0"/>
        <w:autoSpaceDN/>
        <w:bidi w:val="0"/>
        <w:adjustRightInd/>
        <w:spacing w:before="0" w:beforeAutospacing="0" w:afterAutospacing="0" w:line="560" w:lineRule="exact"/>
        <w:jc w:val="left"/>
        <w:textAlignment w:val="auto"/>
        <w:rPr>
          <w:rFonts w:hint="default" w:ascii="Times New Roman" w:hAnsi="Times New Roman" w:eastAsia="仿宋_GB2312"/>
          <w:color w:val="000000"/>
          <w:spacing w:val="0"/>
          <w:w w:val="100"/>
          <w:sz w:val="32"/>
        </w:rPr>
      </w:pPr>
      <w:r>
        <w:rPr>
          <w:rFonts w:hint="default" w:ascii="Times New Roman" w:hAnsi="Times New Roman" w:eastAsia="仿宋_GB2312"/>
          <w:color w:val="000000"/>
          <w:spacing w:val="0"/>
          <w:w w:val="100"/>
          <w:sz w:val="32"/>
          <w:shd w:val="clear" w:color="auto" w:fill="FFFFFF"/>
        </w:rPr>
        <w:t>　　（五）历史建筑的测绘信息记录和相关资料；</w:t>
      </w:r>
    </w:p>
    <w:p w14:paraId="4D522866">
      <w:pPr>
        <w:pStyle w:val="13"/>
        <w:keepNext w:val="0"/>
        <w:keepLines w:val="0"/>
        <w:pageBreakBefore w:val="0"/>
        <w:widowControl w:val="0"/>
        <w:kinsoku/>
        <w:wordWrap/>
        <w:overflowPunct/>
        <w:topLinePunct w:val="0"/>
        <w:autoSpaceDN/>
        <w:bidi w:val="0"/>
        <w:adjustRightInd/>
        <w:spacing w:before="0" w:beforeAutospacing="0" w:afterAutospacing="0" w:line="560" w:lineRule="exact"/>
        <w:ind w:firstLine="640"/>
        <w:jc w:val="left"/>
        <w:textAlignment w:val="auto"/>
        <w:rPr>
          <w:rFonts w:hint="default" w:eastAsia="仿宋_GB2312"/>
          <w:color w:val="000000"/>
          <w:spacing w:val="0"/>
          <w:lang w:val="en-US" w:eastAsia="zh-CN"/>
        </w:rPr>
      </w:pPr>
      <w:r>
        <w:rPr>
          <w:rFonts w:hint="default" w:ascii="Times New Roman" w:hAnsi="Times New Roman" w:eastAsia="仿宋_GB2312"/>
          <w:color w:val="000000"/>
          <w:spacing w:val="0"/>
          <w:w w:val="100"/>
          <w:sz w:val="32"/>
          <w:shd w:val="clear" w:color="auto" w:fill="FFFFFF"/>
        </w:rPr>
        <w:t>（六）历史建筑档案要求的其他内容。</w:t>
      </w:r>
    </w:p>
    <w:p w14:paraId="44855FEB">
      <w:pPr>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eastAsia" w:ascii="Times New Roman" w:hAnsi="Times New Roman"/>
          <w:color w:val="000000"/>
          <w:spacing w:val="0"/>
          <w:w w:val="100"/>
          <w:sz w:val="32"/>
          <w:lang w:eastAsia="zh-CN"/>
        </w:rPr>
      </w:pPr>
      <w:r>
        <w:rPr>
          <w:rFonts w:hint="default" w:ascii="黑体" w:hAnsi="黑体" w:eastAsia="黑体" w:cs="Times New Roman"/>
          <w:color w:val="000000"/>
          <w:spacing w:val="0"/>
          <w:lang w:val="en-US" w:eastAsia="zh-CN"/>
        </w:rPr>
        <w:t>第</w:t>
      </w:r>
      <w:r>
        <w:rPr>
          <w:rFonts w:hint="eastAsia" w:ascii="黑体" w:hAnsi="黑体" w:eastAsia="黑体" w:cs="Times New Roman"/>
          <w:color w:val="000000"/>
          <w:spacing w:val="0"/>
          <w:lang w:val="en-US" w:eastAsia="zh-CN"/>
        </w:rPr>
        <w:t>二十六</w:t>
      </w:r>
      <w:r>
        <w:rPr>
          <w:rFonts w:hint="default" w:ascii="黑体" w:hAnsi="黑体" w:eastAsia="黑体" w:cs="Times New Roman"/>
          <w:color w:val="000000"/>
          <w:spacing w:val="0"/>
          <w:lang w:val="en-US" w:eastAsia="zh-CN"/>
        </w:rPr>
        <w:t>条</w:t>
      </w:r>
      <w:r>
        <w:rPr>
          <w:rFonts w:hint="eastAsia" w:ascii="黑体" w:hAnsi="黑体" w:eastAsia="黑体" w:cs="Times New Roman"/>
          <w:color w:val="000000"/>
          <w:spacing w:val="0"/>
          <w:lang w:val="en-US" w:eastAsia="zh-CN"/>
        </w:rPr>
        <w:t xml:space="preserve">【消防安全】 </w:t>
      </w:r>
      <w:r>
        <w:rPr>
          <w:rFonts w:hint="eastAsia" w:ascii="Times New Roman" w:hAnsi="Times New Roman"/>
          <w:b/>
          <w:color w:val="000000"/>
          <w:spacing w:val="0"/>
          <w:w w:val="100"/>
          <w:sz w:val="32"/>
          <w:lang w:val="en-US" w:eastAsia="zh-CN"/>
        </w:rPr>
        <w:t xml:space="preserve"> </w:t>
      </w:r>
      <w:r>
        <w:rPr>
          <w:rFonts w:hint="default" w:ascii="Times New Roman" w:hAnsi="Times New Roman" w:eastAsia="仿宋_GB2312"/>
          <w:color w:val="000000"/>
          <w:spacing w:val="0"/>
          <w:w w:val="100"/>
          <w:sz w:val="32"/>
        </w:rPr>
        <w:t>历史建筑的消防设施、消防通道，应当按照有关消防技术标准和规范设置。无法按照标准、规范设置的，应当由市、县</w:t>
      </w:r>
      <w:r>
        <w:rPr>
          <w:rFonts w:hint="eastAsia" w:ascii="Times New Roman" w:hAnsi="Times New Roman"/>
          <w:color w:val="000000"/>
          <w:spacing w:val="0"/>
          <w:w w:val="100"/>
          <w:sz w:val="32"/>
          <w:lang w:eastAsia="zh-CN"/>
        </w:rPr>
        <w:t>、</w:t>
      </w:r>
      <w:r>
        <w:rPr>
          <w:rFonts w:hint="eastAsia" w:ascii="Times New Roman" w:hAnsi="Times New Roman"/>
          <w:color w:val="000000"/>
          <w:spacing w:val="0"/>
          <w:w w:val="100"/>
          <w:sz w:val="32"/>
          <w:lang w:val="en-US" w:eastAsia="zh-CN"/>
        </w:rPr>
        <w:t>区</w:t>
      </w:r>
      <w:r>
        <w:rPr>
          <w:rFonts w:hint="default" w:ascii="Times New Roman" w:hAnsi="Times New Roman" w:eastAsia="仿宋_GB2312"/>
          <w:color w:val="000000"/>
          <w:spacing w:val="0"/>
          <w:w w:val="100"/>
          <w:sz w:val="32"/>
        </w:rPr>
        <w:t>消防救援</w:t>
      </w:r>
      <w:r>
        <w:rPr>
          <w:rFonts w:hint="eastAsia" w:ascii="Times New Roman" w:hAnsi="Times New Roman"/>
          <w:color w:val="000000"/>
          <w:spacing w:val="0"/>
          <w:w w:val="100"/>
          <w:sz w:val="32"/>
          <w:lang w:val="en-US" w:eastAsia="zh-CN"/>
        </w:rPr>
        <w:t>部门</w:t>
      </w:r>
      <w:r>
        <w:rPr>
          <w:rFonts w:hint="default" w:ascii="Times New Roman" w:hAnsi="Times New Roman" w:eastAsia="仿宋_GB2312"/>
          <w:color w:val="000000"/>
          <w:spacing w:val="0"/>
          <w:w w:val="100"/>
          <w:sz w:val="32"/>
        </w:rPr>
        <w:t>会同相关部门制定相应的防火安全措施</w:t>
      </w:r>
      <w:r>
        <w:rPr>
          <w:rFonts w:hint="eastAsia" w:ascii="Times New Roman" w:hAnsi="Times New Roman"/>
          <w:color w:val="000000"/>
          <w:spacing w:val="0"/>
          <w:w w:val="100"/>
          <w:sz w:val="32"/>
          <w:lang w:eastAsia="zh-CN"/>
        </w:rPr>
        <w:t>，</w:t>
      </w:r>
      <w:r>
        <w:rPr>
          <w:rFonts w:hint="default" w:ascii="Times New Roman" w:hAnsi="Times New Roman" w:eastAsia="仿宋_GB2312"/>
          <w:color w:val="000000"/>
          <w:spacing w:val="0"/>
          <w:w w:val="100"/>
          <w:sz w:val="32"/>
        </w:rPr>
        <w:t>确保满足消防安全需要</w:t>
      </w:r>
      <w:r>
        <w:rPr>
          <w:rFonts w:hint="eastAsia" w:ascii="Times New Roman" w:hAnsi="Times New Roman"/>
          <w:color w:val="000000"/>
          <w:spacing w:val="0"/>
          <w:w w:val="100"/>
          <w:sz w:val="32"/>
          <w:lang w:eastAsia="zh-CN"/>
        </w:rPr>
        <w:t>。</w:t>
      </w:r>
    </w:p>
    <w:p w14:paraId="30061C79">
      <w:pPr>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eastAsia" w:ascii="黑体" w:hAnsi="黑体" w:eastAsia="黑体" w:cs="黑体"/>
          <w:color w:val="000000"/>
          <w:spacing w:val="0"/>
          <w:w w:val="100"/>
          <w:sz w:val="32"/>
          <w:lang w:val="en-US" w:eastAsia="zh-CN"/>
        </w:rPr>
      </w:pPr>
      <w:r>
        <w:rPr>
          <w:rFonts w:hint="default" w:ascii="Times New Roman" w:hAnsi="Times New Roman" w:eastAsia="仿宋_GB2312"/>
          <w:color w:val="000000"/>
          <w:spacing w:val="0"/>
          <w:w w:val="100"/>
          <w:sz w:val="32"/>
        </w:rPr>
        <w:t>历史建筑所有权人和使用人应当按照要求落实消防安全防范措施。</w:t>
      </w:r>
    </w:p>
    <w:p w14:paraId="18E4A200">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sz w:val="32"/>
        </w:rPr>
      </w:pPr>
      <w:r>
        <w:rPr>
          <w:rFonts w:ascii="黑体" w:hAnsi="黑体" w:eastAsia="黑体"/>
          <w:color w:val="000000"/>
          <w:spacing w:val="0"/>
        </w:rPr>
        <w:t>第二十</w:t>
      </w:r>
      <w:r>
        <w:rPr>
          <w:rFonts w:hint="eastAsia" w:ascii="黑体" w:hAnsi="黑体" w:eastAsia="黑体"/>
          <w:color w:val="000000"/>
          <w:spacing w:val="0"/>
          <w:lang w:val="en-US" w:eastAsia="zh-CN"/>
        </w:rPr>
        <w:t>七</w:t>
      </w:r>
      <w:r>
        <w:rPr>
          <w:rFonts w:ascii="黑体" w:hAnsi="黑体" w:eastAsia="黑体"/>
          <w:color w:val="000000"/>
          <w:spacing w:val="0"/>
        </w:rPr>
        <w:t>条【</w:t>
      </w:r>
      <w:r>
        <w:rPr>
          <w:rFonts w:ascii="黑体" w:hAnsi="黑体" w:eastAsia="黑体"/>
          <w:color w:val="000000"/>
          <w:spacing w:val="0"/>
          <w:sz w:val="32"/>
        </w:rPr>
        <w:t>禁止行为】</w:t>
      </w:r>
      <w:r>
        <w:rPr>
          <w:color w:val="000000"/>
          <w:spacing w:val="0"/>
          <w:sz w:val="32"/>
        </w:rPr>
        <w:t xml:space="preserve">  </w:t>
      </w:r>
      <w:r>
        <w:rPr>
          <w:rFonts w:ascii="仿宋_GB2312"/>
          <w:color w:val="000000"/>
          <w:spacing w:val="0"/>
          <w:sz w:val="32"/>
        </w:rPr>
        <w:t>禁止任何单位和个人实施下列行为：</w:t>
      </w:r>
    </w:p>
    <w:p w14:paraId="1EDD0278">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rFonts w:ascii="仿宋_GB2312"/>
          <w:color w:val="000000"/>
          <w:spacing w:val="0"/>
        </w:rPr>
        <w:t>（一）</w:t>
      </w:r>
      <w:r>
        <w:rPr>
          <w:rFonts w:hint="default" w:ascii="Times New Roman" w:hAnsi="Times New Roman" w:eastAsia="仿宋_GB2312"/>
          <w:color w:val="000000"/>
          <w:spacing w:val="0"/>
          <w:w w:val="100"/>
          <w:sz w:val="32"/>
        </w:rPr>
        <w:t>在历史建筑上刻划、涂污；</w:t>
      </w:r>
    </w:p>
    <w:p w14:paraId="614DCC2F">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rFonts w:hint="eastAsia" w:ascii="Times New Roman" w:hAnsi="Times New Roman"/>
          <w:color w:val="000000"/>
          <w:spacing w:val="0"/>
          <w:w w:val="100"/>
          <w:sz w:val="32"/>
          <w:lang w:val="en-US" w:eastAsia="zh-CN"/>
        </w:rPr>
      </w:pPr>
      <w:r>
        <w:rPr>
          <w:rFonts w:ascii="仿宋_GB2312"/>
          <w:color w:val="000000"/>
          <w:spacing w:val="0"/>
        </w:rPr>
        <w:t>（二）</w:t>
      </w:r>
      <w:r>
        <w:rPr>
          <w:rFonts w:hint="default" w:ascii="Times New Roman" w:hAnsi="Times New Roman" w:eastAsia="仿宋_GB2312"/>
          <w:color w:val="000000"/>
          <w:spacing w:val="0"/>
          <w:w w:val="100"/>
          <w:sz w:val="32"/>
        </w:rPr>
        <w:t>在历史建筑内生产、储存、堆放、经营爆炸性、易燃性、放射性、毒害性、腐蚀性物品</w:t>
      </w:r>
      <w:r>
        <w:rPr>
          <w:rFonts w:hint="eastAsia" w:ascii="Times New Roman" w:hAnsi="Times New Roman"/>
          <w:color w:val="000000"/>
          <w:spacing w:val="0"/>
          <w:w w:val="100"/>
          <w:sz w:val="32"/>
          <w:lang w:eastAsia="zh-CN"/>
        </w:rPr>
        <w:t>，</w:t>
      </w:r>
      <w:r>
        <w:rPr>
          <w:rFonts w:hint="eastAsia" w:ascii="Times New Roman" w:hAnsi="Times New Roman"/>
          <w:color w:val="000000"/>
          <w:spacing w:val="0"/>
          <w:w w:val="100"/>
          <w:sz w:val="32"/>
          <w:lang w:val="en-US" w:eastAsia="zh-CN"/>
        </w:rPr>
        <w:t>影响历史建筑安全；</w:t>
      </w:r>
    </w:p>
    <w:p w14:paraId="2BA4D9FB">
      <w:pPr>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ascii="仿宋_GB2312"/>
          <w:color w:val="000000"/>
          <w:spacing w:val="0"/>
        </w:rPr>
      </w:pPr>
      <w:r>
        <w:rPr>
          <w:rFonts w:hint="default" w:ascii="Times New Roman" w:hAnsi="Times New Roman" w:eastAsia="仿宋_GB2312"/>
          <w:color w:val="000000"/>
          <w:spacing w:val="0"/>
          <w:w w:val="100"/>
          <w:sz w:val="32"/>
        </w:rPr>
        <w:t>（</w:t>
      </w:r>
      <w:r>
        <w:rPr>
          <w:rFonts w:hint="eastAsia" w:ascii="Times New Roman" w:hAnsi="Times New Roman"/>
          <w:color w:val="000000"/>
          <w:spacing w:val="0"/>
          <w:w w:val="100"/>
          <w:sz w:val="32"/>
          <w:lang w:val="en-US" w:eastAsia="zh-CN"/>
        </w:rPr>
        <w:t>三</w:t>
      </w:r>
      <w:r>
        <w:rPr>
          <w:rFonts w:hint="default" w:ascii="Times New Roman" w:hAnsi="Times New Roman" w:eastAsia="仿宋_GB2312"/>
          <w:color w:val="000000"/>
          <w:spacing w:val="0"/>
          <w:w w:val="100"/>
          <w:sz w:val="32"/>
        </w:rPr>
        <w:t>）</w:t>
      </w:r>
      <w:r>
        <w:rPr>
          <w:rFonts w:hint="eastAsia" w:ascii="Times New Roman" w:hAnsi="Times New Roman"/>
          <w:color w:val="000000"/>
          <w:spacing w:val="0"/>
          <w:w w:val="100"/>
          <w:sz w:val="32"/>
          <w:lang w:val="en-US" w:eastAsia="zh-CN"/>
        </w:rPr>
        <w:t>损坏或者</w:t>
      </w:r>
      <w:r>
        <w:rPr>
          <w:rFonts w:hint="default" w:ascii="Times New Roman" w:hAnsi="Times New Roman" w:eastAsia="仿宋_GB2312"/>
          <w:color w:val="000000"/>
          <w:spacing w:val="0"/>
          <w:w w:val="100"/>
          <w:sz w:val="32"/>
        </w:rPr>
        <w:t>擅自迁移、拆除历史建筑；</w:t>
      </w:r>
    </w:p>
    <w:p w14:paraId="6C7CA759">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rFonts w:hint="default" w:ascii="黑体" w:hAnsi="黑体" w:eastAsia="黑体" w:cs="黑体"/>
          <w:color w:val="000000"/>
          <w:spacing w:val="0"/>
          <w:w w:val="100"/>
          <w:sz w:val="32"/>
          <w:lang w:val="en-US" w:eastAsia="zh-CN"/>
        </w:rPr>
      </w:pPr>
      <w:r>
        <w:rPr>
          <w:rFonts w:ascii="仿宋_GB2312"/>
          <w:color w:val="000000"/>
          <w:spacing w:val="0"/>
        </w:rPr>
        <w:t>（</w:t>
      </w:r>
      <w:r>
        <w:rPr>
          <w:rFonts w:hint="eastAsia" w:ascii="仿宋_GB2312"/>
          <w:color w:val="000000"/>
          <w:spacing w:val="0"/>
          <w:lang w:val="en-US" w:eastAsia="zh-CN"/>
        </w:rPr>
        <w:t>四</w:t>
      </w:r>
      <w:r>
        <w:rPr>
          <w:rFonts w:ascii="仿宋_GB2312"/>
          <w:color w:val="000000"/>
          <w:spacing w:val="0"/>
        </w:rPr>
        <w:t>）其他危害或者影响历史建筑安全和风貌的行为。</w:t>
      </w:r>
    </w:p>
    <w:p w14:paraId="01EC2D24">
      <w:pPr>
        <w:pStyle w:val="13"/>
        <w:keepNext w:val="0"/>
        <w:keepLines w:val="0"/>
        <w:pageBreakBefore w:val="0"/>
        <w:widowControl w:val="0"/>
        <w:kinsoku/>
        <w:wordWrap/>
        <w:overflowPunct/>
        <w:topLinePunct w:val="0"/>
        <w:autoSpaceDN/>
        <w:bidi w:val="0"/>
        <w:adjustRightInd/>
        <w:snapToGrid w:val="0"/>
        <w:spacing w:before="0" w:beforeAutospacing="0" w:afterAutospacing="0" w:line="560" w:lineRule="exact"/>
        <w:ind w:firstLine="610" w:firstLineChars="200"/>
        <w:jc w:val="left"/>
        <w:textAlignment w:val="auto"/>
        <w:rPr>
          <w:rFonts w:hint="default" w:ascii="Times New Roman" w:hAnsi="Times New Roman" w:eastAsia="仿宋_GB2312"/>
          <w:color w:val="000000"/>
          <w:spacing w:val="0"/>
          <w:w w:val="100"/>
          <w:sz w:val="32"/>
          <w:lang w:val="en-US" w:eastAsia="zh-CN"/>
        </w:rPr>
      </w:pPr>
      <w:r>
        <w:rPr>
          <w:rFonts w:hint="default" w:ascii="黑体" w:hAnsi="黑体" w:eastAsia="黑体" w:cs="Times New Roman"/>
          <w:color w:val="000000"/>
          <w:spacing w:val="0"/>
          <w:kern w:val="2"/>
          <w:sz w:val="32"/>
          <w:szCs w:val="24"/>
          <w:lang w:val="en-US" w:eastAsia="zh-CN" w:bidi="ar-SA"/>
        </w:rPr>
        <w:t>第</w:t>
      </w:r>
      <w:r>
        <w:rPr>
          <w:rFonts w:hint="eastAsia" w:ascii="黑体" w:hAnsi="黑体" w:eastAsia="黑体" w:cs="Times New Roman"/>
          <w:color w:val="000000"/>
          <w:spacing w:val="0"/>
          <w:kern w:val="2"/>
          <w:sz w:val="32"/>
          <w:szCs w:val="24"/>
          <w:lang w:val="en-US" w:eastAsia="zh-CN" w:bidi="ar-SA"/>
        </w:rPr>
        <w:t>二十八</w:t>
      </w:r>
      <w:r>
        <w:rPr>
          <w:rFonts w:hint="default" w:ascii="黑体" w:hAnsi="黑体" w:eastAsia="黑体" w:cs="Times New Roman"/>
          <w:color w:val="000000"/>
          <w:spacing w:val="0"/>
          <w:kern w:val="2"/>
          <w:sz w:val="32"/>
          <w:szCs w:val="24"/>
          <w:lang w:val="en-US" w:eastAsia="zh-CN" w:bidi="ar-SA"/>
        </w:rPr>
        <w:t>条</w:t>
      </w:r>
      <w:r>
        <w:rPr>
          <w:rFonts w:hint="eastAsia" w:ascii="黑体" w:hAnsi="黑体" w:eastAsia="黑体" w:cs="Times New Roman"/>
          <w:color w:val="000000"/>
          <w:spacing w:val="0"/>
          <w:kern w:val="2"/>
          <w:sz w:val="32"/>
          <w:szCs w:val="24"/>
          <w:lang w:val="en-US" w:eastAsia="zh-CN" w:bidi="ar-SA"/>
        </w:rPr>
        <w:t xml:space="preserve">【监测评估】 </w:t>
      </w:r>
      <w:r>
        <w:rPr>
          <w:rFonts w:hint="eastAsia" w:ascii="Times New Roman" w:hAnsi="Times New Roman"/>
          <w:b/>
          <w:color w:val="000000"/>
          <w:spacing w:val="0"/>
          <w:w w:val="100"/>
          <w:sz w:val="32"/>
          <w:lang w:val="en-US" w:eastAsia="zh-CN"/>
        </w:rPr>
        <w:t xml:space="preserve"> </w:t>
      </w:r>
      <w:r>
        <w:rPr>
          <w:rFonts w:hint="default" w:ascii="Times New Roman" w:hAnsi="Times New Roman" w:eastAsia="仿宋_GB2312"/>
          <w:color w:val="000000"/>
          <w:spacing w:val="0"/>
          <w:w w:val="100"/>
          <w:sz w:val="32"/>
        </w:rPr>
        <w:t>市、</w:t>
      </w:r>
      <w:r>
        <w:rPr>
          <w:rFonts w:hint="eastAsia" w:ascii="Times New Roman" w:hAnsi="Times New Roman"/>
          <w:color w:val="000000"/>
          <w:spacing w:val="0"/>
          <w:w w:val="100"/>
          <w:sz w:val="32"/>
          <w:lang w:val="en-US" w:eastAsia="zh-CN"/>
        </w:rPr>
        <w:t>县、区住房城乡建设</w:t>
      </w:r>
      <w:r>
        <w:rPr>
          <w:rFonts w:hint="default" w:ascii="Times New Roman" w:hAnsi="Times New Roman" w:eastAsia="仿宋_GB2312"/>
          <w:color w:val="000000"/>
          <w:spacing w:val="0"/>
          <w:w w:val="100"/>
          <w:sz w:val="32"/>
        </w:rPr>
        <w:t>主管部门应当定期组织有关部门和专家对历史建筑的保护利用状况进行监测评估</w:t>
      </w:r>
      <w:r>
        <w:rPr>
          <w:rFonts w:hint="eastAsia" w:ascii="Times New Roman" w:hAnsi="Times New Roman"/>
          <w:color w:val="000000"/>
          <w:spacing w:val="0"/>
          <w:w w:val="100"/>
          <w:sz w:val="32"/>
          <w:lang w:val="en-US" w:eastAsia="zh-CN"/>
        </w:rPr>
        <w:t>和指导</w:t>
      </w:r>
      <w:r>
        <w:rPr>
          <w:rFonts w:hint="default" w:ascii="Times New Roman" w:hAnsi="Times New Roman" w:eastAsia="仿宋_GB2312"/>
          <w:color w:val="000000"/>
          <w:spacing w:val="0"/>
          <w:w w:val="100"/>
          <w:sz w:val="32"/>
        </w:rPr>
        <w:t>。历史建筑的所有权人、管理人、使用人应当予以配合。</w:t>
      </w:r>
    </w:p>
    <w:p w14:paraId="1C2BC58D">
      <w:pPr>
        <w:pStyle w:val="13"/>
        <w:keepNext w:val="0"/>
        <w:keepLines w:val="0"/>
        <w:pageBreakBefore w:val="0"/>
        <w:widowControl w:val="0"/>
        <w:kinsoku/>
        <w:wordWrap/>
        <w:overflowPunct/>
        <w:topLinePunct w:val="0"/>
        <w:autoSpaceDN/>
        <w:bidi w:val="0"/>
        <w:adjustRightInd/>
        <w:snapToGrid w:val="0"/>
        <w:spacing w:before="0" w:beforeAutospacing="0" w:afterAutospacing="0" w:line="560" w:lineRule="exact"/>
        <w:ind w:firstLine="610" w:firstLineChars="200"/>
        <w:jc w:val="left"/>
        <w:textAlignment w:val="auto"/>
        <w:rPr>
          <w:rFonts w:hint="default" w:ascii="Times New Roman" w:hAnsi="Times New Roman" w:eastAsia="仿宋_GB2312"/>
          <w:color w:val="000000"/>
          <w:spacing w:val="0"/>
          <w:w w:val="100"/>
          <w:sz w:val="32"/>
        </w:rPr>
      </w:pPr>
      <w:r>
        <w:rPr>
          <w:rFonts w:hint="default" w:ascii="黑体" w:hAnsi="黑体" w:eastAsia="黑体" w:cs="Times New Roman"/>
          <w:color w:val="000000"/>
          <w:spacing w:val="0"/>
          <w:kern w:val="2"/>
          <w:sz w:val="32"/>
          <w:szCs w:val="24"/>
          <w:lang w:val="en-US" w:eastAsia="zh-CN" w:bidi="ar-SA"/>
        </w:rPr>
        <w:t>第</w:t>
      </w:r>
      <w:r>
        <w:rPr>
          <w:rFonts w:hint="eastAsia" w:ascii="黑体" w:hAnsi="黑体" w:eastAsia="黑体" w:cs="Times New Roman"/>
          <w:color w:val="000000"/>
          <w:spacing w:val="0"/>
          <w:kern w:val="2"/>
          <w:sz w:val="32"/>
          <w:szCs w:val="24"/>
          <w:lang w:val="en-US" w:eastAsia="zh-CN" w:bidi="ar-SA"/>
        </w:rPr>
        <w:t>二十九</w:t>
      </w:r>
      <w:r>
        <w:rPr>
          <w:rFonts w:hint="default" w:ascii="黑体" w:hAnsi="黑体" w:eastAsia="黑体" w:cs="Times New Roman"/>
          <w:color w:val="000000"/>
          <w:spacing w:val="0"/>
          <w:kern w:val="2"/>
          <w:sz w:val="32"/>
          <w:szCs w:val="24"/>
          <w:lang w:val="en-US" w:eastAsia="zh-CN" w:bidi="ar-SA"/>
        </w:rPr>
        <w:t>条</w:t>
      </w:r>
      <w:r>
        <w:rPr>
          <w:rFonts w:hint="eastAsia" w:ascii="黑体" w:hAnsi="黑体" w:eastAsia="黑体" w:cs="Times New Roman"/>
          <w:color w:val="000000"/>
          <w:spacing w:val="0"/>
          <w:kern w:val="2"/>
          <w:sz w:val="32"/>
          <w:szCs w:val="24"/>
          <w:lang w:val="en-US" w:eastAsia="zh-CN" w:bidi="ar-SA"/>
        </w:rPr>
        <w:t>【联动保护】</w:t>
      </w:r>
      <w:r>
        <w:rPr>
          <w:rFonts w:hint="eastAsia" w:ascii="Times New Roman" w:hAnsi="Times New Roman"/>
          <w:color w:val="000000"/>
          <w:spacing w:val="0"/>
          <w:w w:val="100"/>
          <w:sz w:val="32"/>
          <w:lang w:val="en-US" w:eastAsia="zh-CN"/>
        </w:rPr>
        <w:t xml:space="preserve">  </w:t>
      </w:r>
      <w:r>
        <w:rPr>
          <w:rFonts w:hint="default" w:ascii="Times New Roman" w:hAnsi="Times New Roman" w:eastAsia="仿宋_GB2312"/>
          <w:color w:val="000000"/>
          <w:spacing w:val="0"/>
          <w:w w:val="100"/>
          <w:sz w:val="32"/>
        </w:rPr>
        <w:t>市、</w:t>
      </w:r>
      <w:r>
        <w:rPr>
          <w:rFonts w:hint="eastAsia" w:ascii="Times New Roman" w:hAnsi="Times New Roman"/>
          <w:color w:val="000000"/>
          <w:spacing w:val="0"/>
          <w:w w:val="100"/>
          <w:sz w:val="32"/>
          <w:lang w:val="en-US" w:eastAsia="zh-CN"/>
        </w:rPr>
        <w:t>县、区</w:t>
      </w:r>
      <w:r>
        <w:rPr>
          <w:rFonts w:hint="default" w:ascii="Times New Roman" w:hAnsi="Times New Roman" w:eastAsia="仿宋_GB2312"/>
          <w:color w:val="000000"/>
          <w:spacing w:val="0"/>
          <w:w w:val="100"/>
          <w:sz w:val="32"/>
        </w:rPr>
        <w:t>人民政府以及相关部门应当建立历史建筑保护执法联动响应和协作机制，并根据工作需要组织开展联合执法。</w:t>
      </w:r>
    </w:p>
    <w:p w14:paraId="706D4626">
      <w:pPr>
        <w:pStyle w:val="13"/>
        <w:keepNext w:val="0"/>
        <w:keepLines w:val="0"/>
        <w:pageBreakBefore w:val="0"/>
        <w:widowControl w:val="0"/>
        <w:kinsoku/>
        <w:wordWrap/>
        <w:overflowPunct/>
        <w:topLinePunct w:val="0"/>
        <w:autoSpaceDN/>
        <w:bidi w:val="0"/>
        <w:adjustRightInd/>
        <w:snapToGrid w:val="0"/>
        <w:spacing w:before="0" w:beforeAutospacing="0" w:afterAutospacing="0" w:line="560" w:lineRule="exact"/>
        <w:jc w:val="left"/>
        <w:textAlignment w:val="auto"/>
        <w:rPr>
          <w:rFonts w:hint="eastAsia" w:ascii="Times New Roman" w:hAnsi="Times New Roman" w:eastAsia="仿宋_GB2312"/>
          <w:b/>
          <w:color w:val="000000"/>
          <w:spacing w:val="0"/>
          <w:w w:val="100"/>
          <w:sz w:val="32"/>
          <w:lang w:val="en-US" w:eastAsia="zh-CN"/>
        </w:rPr>
      </w:pPr>
      <w:r>
        <w:rPr>
          <w:rFonts w:hint="default" w:ascii="Times New Roman" w:hAnsi="Times New Roman" w:eastAsia="仿宋_GB2312"/>
          <w:color w:val="000000"/>
          <w:spacing w:val="0"/>
          <w:w w:val="100"/>
          <w:sz w:val="32"/>
        </w:rPr>
        <w:t>　　</w:t>
      </w:r>
      <w:r>
        <w:rPr>
          <w:rFonts w:hint="eastAsia" w:ascii="Times New Roman" w:hAnsi="Times New Roman"/>
          <w:color w:val="000000"/>
          <w:spacing w:val="0"/>
          <w:w w:val="100"/>
          <w:sz w:val="32"/>
          <w:lang w:val="en-US" w:eastAsia="zh-CN"/>
        </w:rPr>
        <w:t>乡</w:t>
      </w:r>
      <w:r>
        <w:rPr>
          <w:rFonts w:hint="default" w:ascii="Times New Roman" w:hAnsi="Times New Roman" w:eastAsia="仿宋_GB2312"/>
          <w:color w:val="000000"/>
          <w:spacing w:val="0"/>
          <w:w w:val="100"/>
          <w:sz w:val="32"/>
        </w:rPr>
        <w:t>镇人民政府</w:t>
      </w:r>
      <w:r>
        <w:rPr>
          <w:rFonts w:hint="eastAsia" w:ascii="Times New Roman" w:hAnsi="Times New Roman"/>
          <w:color w:val="000000"/>
          <w:spacing w:val="0"/>
          <w:w w:val="100"/>
          <w:sz w:val="32"/>
          <w:lang w:eastAsia="zh-CN"/>
        </w:rPr>
        <w:t>、</w:t>
      </w:r>
      <w:r>
        <w:rPr>
          <w:rFonts w:hint="default" w:ascii="Times New Roman" w:hAnsi="Times New Roman" w:eastAsia="仿宋_GB2312"/>
          <w:color w:val="000000"/>
          <w:spacing w:val="0"/>
          <w:w w:val="100"/>
          <w:sz w:val="32"/>
        </w:rPr>
        <w:t>街道办事处应当将历史建筑保护工作纳入网格化管理，组织进行巡查，对发现的违法行为按照规定进行劝阻、制止、报告。</w:t>
      </w:r>
    </w:p>
    <w:p w14:paraId="0E8CE008">
      <w:pPr>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default" w:ascii="Times New Roman" w:hAnsi="Times New Roman" w:eastAsia="仿宋_GB2312"/>
          <w:color w:val="000000"/>
          <w:spacing w:val="0"/>
          <w:w w:val="100"/>
          <w:sz w:val="32"/>
        </w:rPr>
      </w:pPr>
      <w:r>
        <w:rPr>
          <w:rFonts w:ascii="黑体" w:hAnsi="黑体" w:eastAsia="黑体"/>
          <w:color w:val="000000"/>
          <w:spacing w:val="0"/>
        </w:rPr>
        <w:t>第</w:t>
      </w:r>
      <w:r>
        <w:rPr>
          <w:rFonts w:hint="eastAsia" w:ascii="黑体" w:hAnsi="黑体" w:eastAsia="黑体"/>
          <w:color w:val="000000"/>
          <w:spacing w:val="0"/>
          <w:lang w:val="en-US" w:eastAsia="zh-CN"/>
        </w:rPr>
        <w:t>三十</w:t>
      </w:r>
      <w:r>
        <w:rPr>
          <w:rFonts w:ascii="黑体" w:hAnsi="黑体" w:eastAsia="黑体"/>
          <w:color w:val="000000"/>
          <w:spacing w:val="0"/>
        </w:rPr>
        <w:t>条【</w:t>
      </w:r>
      <w:r>
        <w:rPr>
          <w:rFonts w:hint="eastAsia" w:ascii="黑体" w:hAnsi="黑体" w:eastAsia="黑体"/>
          <w:color w:val="000000"/>
          <w:spacing w:val="0"/>
          <w:lang w:val="en-US" w:eastAsia="zh-CN"/>
        </w:rPr>
        <w:t>活化利用</w:t>
      </w:r>
      <w:r>
        <w:rPr>
          <w:rFonts w:ascii="黑体" w:hAnsi="黑体" w:eastAsia="黑体"/>
          <w:color w:val="000000"/>
          <w:spacing w:val="0"/>
        </w:rPr>
        <w:t>】</w:t>
      </w:r>
      <w:r>
        <w:rPr>
          <w:rFonts w:hint="eastAsia" w:ascii="黑体" w:hAnsi="黑体" w:eastAsia="黑体"/>
          <w:color w:val="000000"/>
          <w:spacing w:val="0"/>
          <w:lang w:val="en-US" w:eastAsia="zh-CN"/>
        </w:rPr>
        <w:t xml:space="preserve">  </w:t>
      </w:r>
      <w:r>
        <w:rPr>
          <w:rFonts w:hint="default" w:ascii="Times New Roman" w:hAnsi="Times New Roman" w:eastAsia="仿宋_GB2312"/>
          <w:color w:val="000000"/>
          <w:spacing w:val="0"/>
          <w:w w:val="100"/>
          <w:sz w:val="32"/>
        </w:rPr>
        <w:t>历史建筑的利用应当遵循整体性、安全性、延续性原则，重点保护体现核心价值的外观、结构和构件等，不得损坏历史建筑的核心价值要素，不得危害历史建筑安全。</w:t>
      </w:r>
    </w:p>
    <w:p w14:paraId="11593103">
      <w:pPr>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default" w:ascii="Times New Roman" w:hAnsi="Times New Roman" w:eastAsia="仿宋_GB2312"/>
          <w:color w:val="000000"/>
          <w:spacing w:val="0"/>
          <w:w w:val="100"/>
          <w:sz w:val="32"/>
          <w:shd w:val="clear" w:color="auto" w:fill="FFFFFF"/>
        </w:rPr>
      </w:pPr>
      <w:r>
        <w:rPr>
          <w:rFonts w:hint="default" w:ascii="Times New Roman" w:hAnsi="Times New Roman" w:eastAsia="仿宋_GB2312"/>
          <w:color w:val="000000"/>
          <w:spacing w:val="0"/>
          <w:w w:val="100"/>
          <w:sz w:val="32"/>
          <w:shd w:val="clear" w:color="auto" w:fill="FFFFFF"/>
        </w:rPr>
        <w:t>鼓励</w:t>
      </w:r>
      <w:r>
        <w:rPr>
          <w:rFonts w:hint="eastAsia" w:eastAsia="仿宋_GB2312"/>
          <w:color w:val="000000"/>
          <w:spacing w:val="0"/>
          <w:w w:val="100"/>
          <w:sz w:val="32"/>
          <w:shd w:val="clear" w:color="auto" w:fill="FFFFFF"/>
          <w:lang w:eastAsia="zh-CN"/>
        </w:rPr>
        <w:t>、</w:t>
      </w:r>
      <w:r>
        <w:rPr>
          <w:rFonts w:hint="eastAsia" w:eastAsia="仿宋_GB2312"/>
          <w:color w:val="000000"/>
          <w:spacing w:val="0"/>
          <w:w w:val="100"/>
          <w:sz w:val="32"/>
          <w:shd w:val="clear" w:color="auto" w:fill="FFFFFF"/>
          <w:lang w:val="en-US" w:eastAsia="zh-CN"/>
        </w:rPr>
        <w:t>支持单位和个人在符合保护要求的前提下利用历史建筑开展</w:t>
      </w:r>
      <w:r>
        <w:rPr>
          <w:rFonts w:hint="default" w:ascii="Times New Roman" w:hAnsi="Times New Roman" w:eastAsia="仿宋_GB2312"/>
          <w:color w:val="000000"/>
          <w:spacing w:val="0"/>
          <w:w w:val="100"/>
          <w:sz w:val="32"/>
        </w:rPr>
        <w:t>文化创意、休闲旅游、文化研究、传统手工业和非物质文化遗产展示等活动</w:t>
      </w:r>
      <w:r>
        <w:rPr>
          <w:rFonts w:hint="eastAsia" w:eastAsia="仿宋_GB2312"/>
          <w:color w:val="000000"/>
          <w:spacing w:val="0"/>
          <w:w w:val="100"/>
          <w:sz w:val="32"/>
          <w:lang w:eastAsia="zh-CN"/>
        </w:rPr>
        <w:t>；</w:t>
      </w:r>
      <w:r>
        <w:rPr>
          <w:rFonts w:hint="default" w:ascii="Times New Roman" w:hAnsi="Times New Roman" w:eastAsia="仿宋_GB2312"/>
          <w:color w:val="000000"/>
          <w:spacing w:val="0"/>
          <w:w w:val="100"/>
          <w:sz w:val="32"/>
        </w:rPr>
        <w:t>设立博物馆、纪念馆、</w:t>
      </w:r>
      <w:r>
        <w:rPr>
          <w:rFonts w:hint="default" w:ascii="Times New Roman" w:hAnsi="Times New Roman" w:eastAsia="仿宋_GB2312"/>
          <w:color w:val="000000"/>
          <w:spacing w:val="0"/>
          <w:w w:val="100"/>
          <w:sz w:val="32"/>
          <w:shd w:val="clear" w:color="auto" w:fill="FFFFFF"/>
        </w:rPr>
        <w:t>民俗文化体验馆</w:t>
      </w:r>
      <w:r>
        <w:rPr>
          <w:rFonts w:hint="eastAsia" w:eastAsia="仿宋_GB2312"/>
          <w:color w:val="000000"/>
          <w:spacing w:val="0"/>
          <w:w w:val="100"/>
          <w:sz w:val="32"/>
          <w:shd w:val="clear" w:color="auto" w:fill="FFFFFF"/>
          <w:lang w:eastAsia="zh-CN"/>
        </w:rPr>
        <w:t>、</w:t>
      </w:r>
      <w:r>
        <w:rPr>
          <w:rFonts w:hint="default" w:ascii="Times New Roman" w:hAnsi="Times New Roman" w:eastAsia="仿宋_GB2312"/>
          <w:color w:val="000000"/>
          <w:spacing w:val="0"/>
          <w:w w:val="100"/>
          <w:sz w:val="32"/>
        </w:rPr>
        <w:t>文化创作基地和青少年教育体验基地</w:t>
      </w:r>
      <w:r>
        <w:rPr>
          <w:rFonts w:hint="eastAsia" w:eastAsia="仿宋_GB2312"/>
          <w:color w:val="000000"/>
          <w:spacing w:val="0"/>
          <w:w w:val="100"/>
          <w:sz w:val="32"/>
          <w:lang w:val="en-US" w:eastAsia="zh-CN"/>
        </w:rPr>
        <w:t>等场馆；</w:t>
      </w:r>
      <w:r>
        <w:rPr>
          <w:rFonts w:hint="default" w:ascii="Times New Roman" w:hAnsi="Times New Roman" w:eastAsia="仿宋_GB2312"/>
          <w:color w:val="000000"/>
          <w:spacing w:val="0"/>
          <w:w w:val="100"/>
          <w:sz w:val="32"/>
          <w:shd w:val="clear" w:color="auto" w:fill="FFFFFF"/>
        </w:rPr>
        <w:t>引入众创空间、商务办公、特色餐饮、民宿客栈等</w:t>
      </w:r>
      <w:r>
        <w:rPr>
          <w:rFonts w:hint="eastAsia" w:eastAsia="仿宋_GB2312"/>
          <w:color w:val="000000"/>
          <w:spacing w:val="0"/>
          <w:w w:val="100"/>
          <w:sz w:val="32"/>
          <w:shd w:val="clear" w:color="auto" w:fill="FFFFFF"/>
          <w:lang w:val="en-US" w:eastAsia="zh-CN"/>
        </w:rPr>
        <w:t>业态</w:t>
      </w:r>
      <w:r>
        <w:rPr>
          <w:rFonts w:hint="default" w:ascii="Times New Roman" w:hAnsi="Times New Roman" w:eastAsia="仿宋_GB2312"/>
          <w:color w:val="000000"/>
          <w:spacing w:val="0"/>
          <w:w w:val="100"/>
          <w:sz w:val="32"/>
          <w:shd w:val="clear" w:color="auto" w:fill="FFFFFF"/>
        </w:rPr>
        <w:t>，</w:t>
      </w:r>
      <w:r>
        <w:rPr>
          <w:rFonts w:hint="eastAsia" w:eastAsia="仿宋_GB2312"/>
          <w:color w:val="000000"/>
          <w:spacing w:val="0"/>
          <w:w w:val="100"/>
          <w:sz w:val="32"/>
          <w:shd w:val="clear" w:color="auto" w:fill="FFFFFF"/>
          <w:lang w:val="en-US" w:eastAsia="zh-CN"/>
        </w:rPr>
        <w:t>实现保护和利用协调发展</w:t>
      </w:r>
      <w:r>
        <w:rPr>
          <w:rFonts w:hint="default" w:ascii="Times New Roman" w:hAnsi="Times New Roman" w:eastAsia="仿宋_GB2312"/>
          <w:color w:val="000000"/>
          <w:spacing w:val="0"/>
          <w:w w:val="100"/>
          <w:sz w:val="32"/>
          <w:shd w:val="clear" w:color="auto" w:fill="FFFFFF"/>
        </w:rPr>
        <w:t>。</w:t>
      </w:r>
    </w:p>
    <w:p w14:paraId="33BD8B59">
      <w:pPr>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default" w:ascii="仿宋_GB2312" w:eastAsia="仿宋_GB2312"/>
          <w:color w:val="000000"/>
          <w:spacing w:val="0"/>
          <w:sz w:val="32"/>
          <w:lang w:val="en-US" w:eastAsia="zh-CN"/>
        </w:rPr>
      </w:pPr>
      <w:r>
        <w:rPr>
          <w:rFonts w:hint="default" w:ascii="Times New Roman" w:hAnsi="Times New Roman" w:eastAsia="仿宋_GB2312"/>
          <w:color w:val="000000"/>
          <w:spacing w:val="0"/>
          <w:w w:val="100"/>
          <w:sz w:val="32"/>
        </w:rPr>
        <w:t>市、县</w:t>
      </w:r>
      <w:r>
        <w:rPr>
          <w:rFonts w:hint="eastAsia" w:eastAsia="仿宋_GB2312"/>
          <w:color w:val="000000"/>
          <w:spacing w:val="0"/>
          <w:w w:val="100"/>
          <w:sz w:val="32"/>
          <w:lang w:eastAsia="zh-CN"/>
        </w:rPr>
        <w:t>、</w:t>
      </w:r>
      <w:r>
        <w:rPr>
          <w:rFonts w:hint="eastAsia" w:eastAsia="仿宋_GB2312"/>
          <w:color w:val="000000"/>
          <w:spacing w:val="0"/>
          <w:w w:val="100"/>
          <w:sz w:val="32"/>
          <w:lang w:val="en-US" w:eastAsia="zh-CN"/>
        </w:rPr>
        <w:t>区</w:t>
      </w:r>
      <w:r>
        <w:rPr>
          <w:rFonts w:hint="default" w:ascii="Times New Roman" w:hAnsi="Times New Roman" w:eastAsia="仿宋_GB2312"/>
          <w:color w:val="000000"/>
          <w:spacing w:val="0"/>
          <w:w w:val="100"/>
          <w:sz w:val="32"/>
        </w:rPr>
        <w:t>人民政府应当加强引导和扶持，通过国有历史建筑租金减免、承租年限放宽等方式，促进历史建筑的合理利用和保护。</w:t>
      </w:r>
    </w:p>
    <w:p w14:paraId="61F7C80E">
      <w:pPr>
        <w:keepNext w:val="0"/>
        <w:keepLines w:val="0"/>
        <w:pageBreakBefore w:val="0"/>
        <w:widowControl w:val="0"/>
        <w:kinsoku/>
        <w:wordWrap/>
        <w:overflowPunct/>
        <w:topLinePunct w:val="0"/>
        <w:autoSpaceDN/>
        <w:bidi w:val="0"/>
        <w:adjustRightInd/>
        <w:spacing w:before="0" w:beforeAutospacing="0" w:afterAutospacing="0" w:line="560" w:lineRule="exact"/>
        <w:ind w:firstLine="640"/>
        <w:jc w:val="left"/>
        <w:textAlignment w:val="auto"/>
        <w:rPr>
          <w:rFonts w:ascii="仿宋_GB2312"/>
          <w:color w:val="000000"/>
          <w:spacing w:val="0"/>
        </w:rPr>
      </w:pPr>
      <w:r>
        <w:rPr>
          <w:rFonts w:ascii="黑体" w:hAnsi="黑体" w:eastAsia="黑体"/>
          <w:color w:val="000000"/>
          <w:spacing w:val="0"/>
        </w:rPr>
        <w:t>第</w:t>
      </w:r>
      <w:r>
        <w:rPr>
          <w:rFonts w:hint="eastAsia" w:ascii="黑体" w:hAnsi="黑体" w:eastAsia="黑体"/>
          <w:color w:val="000000"/>
          <w:spacing w:val="0"/>
          <w:lang w:val="en-US" w:eastAsia="zh-CN"/>
        </w:rPr>
        <w:t>三十一</w:t>
      </w:r>
      <w:r>
        <w:rPr>
          <w:rFonts w:ascii="黑体" w:hAnsi="黑体" w:eastAsia="黑体"/>
          <w:color w:val="000000"/>
          <w:spacing w:val="0"/>
        </w:rPr>
        <w:t>条【</w:t>
      </w:r>
      <w:r>
        <w:rPr>
          <w:rFonts w:hint="eastAsia" w:ascii="黑体" w:hAnsi="黑体" w:eastAsia="黑体"/>
          <w:color w:val="000000"/>
          <w:spacing w:val="0"/>
          <w:lang w:val="en-US" w:eastAsia="zh-CN"/>
        </w:rPr>
        <w:t>文旅融合</w:t>
      </w:r>
      <w:r>
        <w:rPr>
          <w:rFonts w:ascii="黑体" w:hAnsi="黑体" w:eastAsia="黑体"/>
          <w:color w:val="000000"/>
          <w:spacing w:val="0"/>
        </w:rPr>
        <w:t>】</w:t>
      </w:r>
      <w:r>
        <w:rPr>
          <w:b/>
          <w:bCs/>
          <w:color w:val="000000"/>
          <w:spacing w:val="0"/>
        </w:rPr>
        <w:t xml:space="preserve">  </w:t>
      </w:r>
      <w:r>
        <w:rPr>
          <w:rFonts w:ascii="仿宋_GB2312"/>
          <w:color w:val="000000"/>
          <w:spacing w:val="0"/>
        </w:rPr>
        <w:t>市、县</w:t>
      </w:r>
      <w:r>
        <w:rPr>
          <w:rFonts w:hint="eastAsia" w:ascii="仿宋_GB2312"/>
          <w:color w:val="000000"/>
          <w:spacing w:val="0"/>
          <w:lang w:eastAsia="zh-CN"/>
        </w:rPr>
        <w:t>、</w:t>
      </w:r>
      <w:r>
        <w:rPr>
          <w:rFonts w:hint="eastAsia" w:ascii="仿宋_GB2312"/>
          <w:color w:val="000000"/>
          <w:spacing w:val="0"/>
          <w:lang w:val="en-US" w:eastAsia="zh-CN"/>
        </w:rPr>
        <w:t>区</w:t>
      </w:r>
      <w:r>
        <w:rPr>
          <w:rFonts w:ascii="仿宋_GB2312"/>
          <w:color w:val="000000"/>
          <w:spacing w:val="0"/>
        </w:rPr>
        <w:t>人民政府应当</w:t>
      </w:r>
      <w:r>
        <w:rPr>
          <w:rFonts w:hint="eastAsia" w:ascii="仿宋_GB2312"/>
          <w:color w:val="000000"/>
          <w:spacing w:val="0"/>
          <w:lang w:val="en-US" w:eastAsia="zh-CN"/>
        </w:rPr>
        <w:t>统筹本行政区域内</w:t>
      </w:r>
      <w:r>
        <w:rPr>
          <w:rFonts w:ascii="仿宋_GB2312"/>
          <w:color w:val="000000"/>
          <w:spacing w:val="0"/>
        </w:rPr>
        <w:t>历史建筑资源，将其纳入本地</w:t>
      </w:r>
      <w:r>
        <w:rPr>
          <w:rFonts w:hint="eastAsia" w:ascii="仿宋_GB2312"/>
          <w:color w:val="000000"/>
          <w:spacing w:val="0"/>
          <w:lang w:val="en-US" w:eastAsia="zh-CN"/>
        </w:rPr>
        <w:t>文旅发展</w:t>
      </w:r>
      <w:r>
        <w:rPr>
          <w:rFonts w:ascii="仿宋_GB2312"/>
          <w:color w:val="000000"/>
          <w:spacing w:val="0"/>
        </w:rPr>
        <w:t>规划，与西水坡遗址</w:t>
      </w:r>
      <w:r>
        <w:rPr>
          <w:rFonts w:hint="eastAsia" w:ascii="仿宋_GB2312" w:hAnsi="Times New Roman" w:cs="Times New Roman"/>
          <w:color w:val="000000"/>
          <w:spacing w:val="0"/>
          <w:lang w:eastAsia="zh-CN"/>
        </w:rPr>
        <w:t>、</w:t>
      </w:r>
      <w:r>
        <w:rPr>
          <w:rFonts w:ascii="仿宋_GB2312"/>
          <w:color w:val="000000"/>
          <w:spacing w:val="0"/>
        </w:rPr>
        <w:t>戚城遗址、</w:t>
      </w:r>
      <w:r>
        <w:rPr>
          <w:rFonts w:hint="eastAsia" w:ascii="仿宋_GB2312" w:hAnsi="Times New Roman" w:cs="Times New Roman"/>
          <w:color w:val="000000"/>
          <w:spacing w:val="0"/>
          <w:lang w:eastAsia="zh-CN"/>
        </w:rPr>
        <w:t>冀鲁豫边区革命</w:t>
      </w:r>
      <w:r>
        <w:rPr>
          <w:rFonts w:hint="default" w:ascii="仿宋_GB2312" w:hAnsi="Times New Roman" w:cs="Times New Roman"/>
          <w:color w:val="000000"/>
          <w:spacing w:val="0"/>
          <w:lang w:eastAsia="zh-CN"/>
        </w:rPr>
        <w:t>根据地旧址</w:t>
      </w:r>
      <w:r>
        <w:rPr>
          <w:rFonts w:ascii="仿宋_GB2312"/>
          <w:color w:val="000000"/>
          <w:spacing w:val="0"/>
        </w:rPr>
        <w:t>等文旅资源</w:t>
      </w:r>
      <w:r>
        <w:rPr>
          <w:rFonts w:hint="eastAsia" w:ascii="仿宋_GB2312"/>
          <w:color w:val="000000"/>
          <w:spacing w:val="0"/>
          <w:lang w:val="en-US" w:eastAsia="zh-CN"/>
        </w:rPr>
        <w:t>开发创新融合</w:t>
      </w:r>
      <w:r>
        <w:rPr>
          <w:rFonts w:ascii="仿宋_GB2312"/>
          <w:color w:val="000000"/>
          <w:spacing w:val="0"/>
        </w:rPr>
        <w:t>，打造特色文化旅游品牌</w:t>
      </w:r>
      <w:r>
        <w:rPr>
          <w:rFonts w:hint="eastAsia" w:ascii="仿宋_GB2312"/>
          <w:color w:val="000000"/>
          <w:spacing w:val="0"/>
          <w:lang w:eastAsia="zh-CN"/>
        </w:rPr>
        <w:t>，</w:t>
      </w:r>
      <w:r>
        <w:rPr>
          <w:rFonts w:hint="eastAsia" w:ascii="仿宋_GB2312"/>
          <w:color w:val="000000"/>
          <w:spacing w:val="0"/>
          <w:lang w:val="en-US" w:eastAsia="zh-CN"/>
        </w:rPr>
        <w:t>促进</w:t>
      </w:r>
      <w:r>
        <w:rPr>
          <w:rFonts w:hint="default" w:ascii="Times New Roman" w:hAnsi="Times New Roman" w:eastAsia="仿宋_GB2312"/>
          <w:color w:val="000000"/>
          <w:spacing w:val="0"/>
          <w:w w:val="100"/>
          <w:sz w:val="32"/>
        </w:rPr>
        <w:t>历史建筑保护与</w:t>
      </w:r>
      <w:r>
        <w:rPr>
          <w:rFonts w:hint="eastAsia" w:ascii="Times New Roman" w:hAnsi="Times New Roman"/>
          <w:color w:val="000000"/>
          <w:spacing w:val="0"/>
          <w:w w:val="100"/>
          <w:sz w:val="32"/>
          <w:lang w:val="en-US" w:eastAsia="zh-CN"/>
        </w:rPr>
        <w:t>优秀传统</w:t>
      </w:r>
      <w:r>
        <w:rPr>
          <w:rFonts w:hint="default" w:ascii="Times New Roman" w:hAnsi="Times New Roman" w:eastAsia="仿宋_GB2312"/>
          <w:color w:val="000000"/>
          <w:spacing w:val="0"/>
          <w:w w:val="100"/>
          <w:sz w:val="32"/>
        </w:rPr>
        <w:t>文化传承</w:t>
      </w:r>
      <w:r>
        <w:rPr>
          <w:rFonts w:hint="eastAsia" w:ascii="Times New Roman" w:hAnsi="Times New Roman"/>
          <w:color w:val="000000"/>
          <w:spacing w:val="0"/>
          <w:w w:val="100"/>
          <w:sz w:val="32"/>
          <w:lang w:val="en-US" w:eastAsia="zh-CN"/>
        </w:rPr>
        <w:t>协调发展</w:t>
      </w:r>
      <w:r>
        <w:rPr>
          <w:rFonts w:hint="default" w:ascii="Times New Roman" w:hAnsi="Times New Roman" w:eastAsia="仿宋_GB2312"/>
          <w:color w:val="000000"/>
          <w:spacing w:val="0"/>
          <w:w w:val="100"/>
          <w:sz w:val="32"/>
        </w:rPr>
        <w:t>。</w:t>
      </w:r>
    </w:p>
    <w:p w14:paraId="77A63DBE">
      <w:pPr>
        <w:keepNext w:val="0"/>
        <w:keepLines w:val="0"/>
        <w:pageBreakBefore w:val="0"/>
        <w:widowControl w:val="0"/>
        <w:kinsoku/>
        <w:wordWrap/>
        <w:overflowPunct/>
        <w:topLinePunct w:val="0"/>
        <w:autoSpaceDE w:val="0"/>
        <w:autoSpaceDN/>
        <w:bidi w:val="0"/>
        <w:adjustRightInd/>
        <w:spacing w:line="560" w:lineRule="exact"/>
        <w:jc w:val="left"/>
        <w:textAlignment w:val="auto"/>
        <w:rPr>
          <w:rFonts w:hint="default" w:ascii="黑体" w:hAnsi="黑体" w:eastAsia="黑体"/>
          <w:color w:val="000000"/>
          <w:spacing w:val="0"/>
          <w:lang w:val="en-US" w:eastAsia="zh-CN"/>
        </w:rPr>
      </w:pPr>
      <w:r>
        <w:rPr>
          <w:rFonts w:hint="eastAsia" w:ascii="黑体" w:hAnsi="黑体" w:eastAsia="黑体"/>
          <w:color w:val="000000"/>
          <w:spacing w:val="0"/>
          <w:lang w:val="en-US" w:eastAsia="zh-CN"/>
        </w:rPr>
        <w:t xml:space="preserve">  </w:t>
      </w:r>
    </w:p>
    <w:p w14:paraId="2E3DF1E7">
      <w:pPr>
        <w:keepNext w:val="0"/>
        <w:keepLines w:val="0"/>
        <w:pageBreakBefore w:val="0"/>
        <w:widowControl w:val="0"/>
        <w:kinsoku/>
        <w:wordWrap/>
        <w:overflowPunct/>
        <w:topLinePunct w:val="0"/>
        <w:autoSpaceDE w:val="0"/>
        <w:autoSpaceDN/>
        <w:bidi w:val="0"/>
        <w:adjustRightInd/>
        <w:spacing w:line="560" w:lineRule="exact"/>
        <w:jc w:val="center"/>
        <w:textAlignment w:val="auto"/>
        <w:rPr>
          <w:rFonts w:eastAsia="黑体"/>
          <w:color w:val="000000"/>
          <w:spacing w:val="0"/>
        </w:rPr>
      </w:pPr>
      <w:r>
        <w:rPr>
          <w:rFonts w:hint="eastAsia" w:ascii="黑体" w:hAnsi="黑体" w:eastAsia="黑体"/>
          <w:color w:val="000000"/>
          <w:spacing w:val="0"/>
        </w:rPr>
        <w:t>第五章　</w:t>
      </w:r>
      <w:r>
        <w:rPr>
          <w:rFonts w:ascii="黑体" w:hAnsi="黑体" w:eastAsia="黑体"/>
          <w:color w:val="000000"/>
          <w:spacing w:val="0"/>
        </w:rPr>
        <w:t>法律责任</w:t>
      </w:r>
    </w:p>
    <w:p w14:paraId="74E7E5EB">
      <w:pPr>
        <w:keepNext w:val="0"/>
        <w:keepLines w:val="0"/>
        <w:pageBreakBefore w:val="0"/>
        <w:widowControl w:val="0"/>
        <w:kinsoku/>
        <w:wordWrap/>
        <w:overflowPunct/>
        <w:topLinePunct w:val="0"/>
        <w:autoSpaceDE w:val="0"/>
        <w:autoSpaceDN/>
        <w:bidi w:val="0"/>
        <w:adjustRightInd/>
        <w:spacing w:line="560" w:lineRule="exact"/>
        <w:jc w:val="center"/>
        <w:textAlignment w:val="auto"/>
        <w:rPr>
          <w:rFonts w:eastAsia="黑体"/>
          <w:color w:val="000000"/>
          <w:spacing w:val="0"/>
        </w:rPr>
      </w:pPr>
    </w:p>
    <w:p w14:paraId="2979450F">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rFonts w:ascii="仿宋_GB2312"/>
          <w:color w:val="000000"/>
          <w:spacing w:val="0"/>
        </w:rPr>
      </w:pPr>
      <w:r>
        <w:rPr>
          <w:rFonts w:ascii="黑体" w:hAnsi="黑体" w:eastAsia="黑体"/>
          <w:color w:val="000000"/>
          <w:spacing w:val="0"/>
        </w:rPr>
        <w:t>第</w:t>
      </w:r>
      <w:r>
        <w:rPr>
          <w:rFonts w:hint="eastAsia" w:ascii="黑体" w:hAnsi="黑体" w:eastAsia="黑体"/>
          <w:color w:val="000000"/>
          <w:spacing w:val="0"/>
          <w:lang w:val="en-US" w:eastAsia="zh-CN"/>
        </w:rPr>
        <w:t>三十二</w:t>
      </w:r>
      <w:r>
        <w:rPr>
          <w:rFonts w:ascii="黑体" w:hAnsi="黑体" w:eastAsia="黑体"/>
          <w:color w:val="000000"/>
          <w:spacing w:val="0"/>
        </w:rPr>
        <w:t>条</w:t>
      </w:r>
      <w:r>
        <w:rPr>
          <w:b/>
          <w:bCs/>
          <w:color w:val="000000"/>
          <w:spacing w:val="0"/>
        </w:rPr>
        <w:t xml:space="preserve">  </w:t>
      </w:r>
      <w:r>
        <w:rPr>
          <w:rFonts w:ascii="仿宋_GB2312"/>
          <w:color w:val="000000"/>
          <w:spacing w:val="0"/>
        </w:rPr>
        <w:t>违反本条例</w:t>
      </w:r>
      <w:r>
        <w:rPr>
          <w:rFonts w:hint="eastAsia" w:ascii="仿宋_GB2312"/>
          <w:color w:val="000000"/>
          <w:spacing w:val="0"/>
          <w:lang w:val="en-US" w:eastAsia="zh-CN"/>
        </w:rPr>
        <w:t>规定</w:t>
      </w:r>
      <w:r>
        <w:rPr>
          <w:rFonts w:ascii="仿宋_GB2312"/>
          <w:color w:val="000000"/>
          <w:spacing w:val="0"/>
        </w:rPr>
        <w:t>的其他行为，法律</w:t>
      </w:r>
      <w:r>
        <w:rPr>
          <w:rFonts w:hint="eastAsia" w:ascii="仿宋_GB2312"/>
          <w:color w:val="000000"/>
          <w:spacing w:val="0"/>
          <w:lang w:eastAsia="zh-CN"/>
        </w:rPr>
        <w:t>、</w:t>
      </w:r>
      <w:r>
        <w:rPr>
          <w:rFonts w:ascii="仿宋_GB2312"/>
          <w:color w:val="000000"/>
          <w:spacing w:val="0"/>
        </w:rPr>
        <w:t>法规已有法律责任规定的，从其规定。</w:t>
      </w:r>
    </w:p>
    <w:p w14:paraId="29A0971A">
      <w:pPr>
        <w:pStyle w:val="7"/>
        <w:keepNext w:val="0"/>
        <w:keepLines w:val="0"/>
        <w:pageBreakBefore w:val="0"/>
        <w:widowControl w:val="0"/>
        <w:kinsoku/>
        <w:wordWrap/>
        <w:overflowPunct/>
        <w:topLinePunct w:val="0"/>
        <w:autoSpaceDN/>
        <w:bidi w:val="0"/>
        <w:adjustRightInd/>
        <w:spacing w:before="0" w:beforeAutospacing="0" w:afterAutospacing="0" w:line="560" w:lineRule="exact"/>
        <w:ind w:firstLine="610" w:firstLineChars="200"/>
        <w:jc w:val="left"/>
        <w:textAlignment w:val="auto"/>
        <w:rPr>
          <w:rFonts w:hint="eastAsia" w:ascii="Times New Roman" w:hAnsi="Times New Roman" w:eastAsia="仿宋_GB2312"/>
          <w:color w:val="000000"/>
          <w:spacing w:val="0"/>
          <w:w w:val="100"/>
          <w:sz w:val="32"/>
          <w:lang w:eastAsia="zh-CN"/>
        </w:rPr>
      </w:pPr>
      <w:r>
        <w:rPr>
          <w:rFonts w:hint="default" w:ascii="黑体" w:hAnsi="黑体" w:eastAsia="黑体" w:cs="Times New Roman"/>
          <w:color w:val="000000"/>
          <w:spacing w:val="0"/>
          <w:kern w:val="2"/>
          <w:sz w:val="32"/>
          <w:szCs w:val="24"/>
          <w:lang w:val="en-US" w:eastAsia="zh-CN" w:bidi="ar-SA"/>
        </w:rPr>
        <w:t>第</w:t>
      </w:r>
      <w:r>
        <w:rPr>
          <w:rFonts w:hint="eastAsia" w:ascii="黑体" w:hAnsi="黑体" w:eastAsia="黑体" w:cs="Times New Roman"/>
          <w:color w:val="000000"/>
          <w:spacing w:val="0"/>
          <w:kern w:val="2"/>
          <w:sz w:val="32"/>
          <w:szCs w:val="24"/>
          <w:lang w:val="en-US" w:eastAsia="zh-CN" w:bidi="ar-SA"/>
        </w:rPr>
        <w:t>三</w:t>
      </w:r>
      <w:r>
        <w:rPr>
          <w:rFonts w:hint="default" w:ascii="黑体" w:hAnsi="黑体" w:eastAsia="黑体" w:cs="Times New Roman"/>
          <w:color w:val="000000"/>
          <w:spacing w:val="0"/>
          <w:kern w:val="2"/>
          <w:sz w:val="32"/>
          <w:szCs w:val="24"/>
          <w:lang w:val="en-US" w:eastAsia="zh-CN" w:bidi="ar-SA"/>
        </w:rPr>
        <w:t>十三条</w:t>
      </w:r>
      <w:r>
        <w:rPr>
          <w:rFonts w:hint="default" w:ascii="Times New Roman" w:hAnsi="Times New Roman" w:eastAsia="仿宋_GB2312"/>
          <w:color w:val="000000"/>
          <w:spacing w:val="0"/>
          <w:w w:val="100"/>
          <w:sz w:val="32"/>
        </w:rPr>
        <w:t>　违反本条例</w:t>
      </w:r>
      <w:r>
        <w:rPr>
          <w:rFonts w:hint="eastAsia" w:ascii="Times New Roman" w:hAnsi="Times New Roman" w:eastAsia="仿宋_GB2312"/>
          <w:color w:val="000000"/>
          <w:spacing w:val="0"/>
          <w:w w:val="100"/>
          <w:sz w:val="32"/>
          <w:lang w:val="en-US" w:eastAsia="zh-CN"/>
        </w:rPr>
        <w:t>第二十一条第二款</w:t>
      </w:r>
      <w:r>
        <w:rPr>
          <w:rFonts w:hint="default" w:ascii="Times New Roman" w:hAnsi="Times New Roman" w:eastAsia="仿宋_GB2312"/>
          <w:color w:val="000000"/>
          <w:spacing w:val="0"/>
          <w:w w:val="100"/>
          <w:sz w:val="32"/>
        </w:rPr>
        <w:t>规定，未经批准</w:t>
      </w:r>
      <w:r>
        <w:rPr>
          <w:rFonts w:hint="eastAsia" w:ascii="Times New Roman" w:hAnsi="Times New Roman" w:eastAsia="仿宋_GB2312"/>
          <w:color w:val="000000"/>
          <w:spacing w:val="0"/>
          <w:w w:val="100"/>
          <w:sz w:val="32"/>
          <w:lang w:val="en-US" w:eastAsia="zh-CN"/>
        </w:rPr>
        <w:t>对</w:t>
      </w:r>
      <w:r>
        <w:rPr>
          <w:rFonts w:hint="default" w:ascii="Times New Roman" w:hAnsi="Times New Roman" w:eastAsia="仿宋_GB2312"/>
          <w:color w:val="000000"/>
          <w:spacing w:val="0"/>
          <w:w w:val="100"/>
          <w:sz w:val="32"/>
        </w:rPr>
        <w:t>历史建筑进行外部修缮装饰、添加设施以及改变历史建筑的结构或者使用性质，</w:t>
      </w:r>
      <w:r>
        <w:rPr>
          <w:rFonts w:hint="default" w:ascii="Times New Roman" w:hAnsi="Times New Roman" w:eastAsia="仿宋_GB2312"/>
          <w:color w:val="000000"/>
          <w:spacing w:val="0"/>
          <w:w w:val="100"/>
          <w:sz w:val="32"/>
          <w:shd w:val="clear" w:color="auto" w:fill="FFFFFF"/>
        </w:rPr>
        <w:t>破坏历史建筑的历史特征、艺术特征、空间和风貌特色</w:t>
      </w:r>
      <w:r>
        <w:rPr>
          <w:rFonts w:hint="eastAsia" w:ascii="Times New Roman" w:hAnsi="Times New Roman" w:eastAsia="仿宋_GB2312"/>
          <w:color w:val="000000"/>
          <w:spacing w:val="0"/>
          <w:w w:val="100"/>
          <w:sz w:val="32"/>
          <w:shd w:val="clear" w:color="auto" w:fill="FFFFFF"/>
          <w:lang w:val="en-US" w:eastAsia="zh-CN"/>
        </w:rPr>
        <w:t>的，</w:t>
      </w:r>
      <w:r>
        <w:rPr>
          <w:rFonts w:hint="default" w:ascii="Times New Roman" w:hAnsi="Times New Roman" w:eastAsia="仿宋_GB2312"/>
          <w:color w:val="000000"/>
          <w:spacing w:val="0"/>
          <w:w w:val="100"/>
          <w:sz w:val="32"/>
        </w:rPr>
        <w:t>由市、县</w:t>
      </w:r>
      <w:r>
        <w:rPr>
          <w:rFonts w:hint="eastAsia" w:ascii="Times New Roman" w:hAnsi="Times New Roman" w:eastAsia="仿宋_GB2312"/>
          <w:color w:val="000000"/>
          <w:spacing w:val="0"/>
          <w:w w:val="100"/>
          <w:sz w:val="32"/>
          <w:lang w:eastAsia="zh-CN"/>
        </w:rPr>
        <w:t>、</w:t>
      </w:r>
      <w:r>
        <w:rPr>
          <w:rFonts w:hint="eastAsia" w:ascii="Times New Roman" w:hAnsi="Times New Roman" w:eastAsia="仿宋_GB2312"/>
          <w:color w:val="000000"/>
          <w:spacing w:val="0"/>
          <w:w w:val="100"/>
          <w:sz w:val="32"/>
          <w:lang w:val="en-US" w:eastAsia="zh-CN"/>
        </w:rPr>
        <w:t>区</w:t>
      </w:r>
      <w:r>
        <w:rPr>
          <w:rFonts w:hint="default" w:ascii="Times New Roman" w:hAnsi="Times New Roman" w:eastAsia="仿宋_GB2312"/>
          <w:color w:val="000000"/>
          <w:spacing w:val="0"/>
          <w:w w:val="100"/>
          <w:sz w:val="32"/>
        </w:rPr>
        <w:t>人民政府</w:t>
      </w:r>
      <w:r>
        <w:rPr>
          <w:rFonts w:hint="eastAsia" w:ascii="Times New Roman" w:hAnsi="Times New Roman" w:eastAsia="仿宋_GB2312"/>
          <w:color w:val="000000"/>
          <w:spacing w:val="0"/>
          <w:w w:val="100"/>
          <w:sz w:val="32"/>
          <w:lang w:val="en-US" w:eastAsia="zh-CN"/>
        </w:rPr>
        <w:t>城市管理</w:t>
      </w:r>
      <w:r>
        <w:rPr>
          <w:rFonts w:hint="default" w:ascii="Times New Roman" w:hAnsi="Times New Roman" w:eastAsia="仿宋_GB2312"/>
          <w:color w:val="000000"/>
          <w:spacing w:val="0"/>
          <w:w w:val="100"/>
          <w:sz w:val="32"/>
        </w:rPr>
        <w:t>部门责令停止违法行为、限期恢复原状或者采取其他补救措施；有违法所得的，没收违法所得；逾期不恢复原状或者不采取其他补救措施的，</w:t>
      </w:r>
      <w:r>
        <w:rPr>
          <w:rFonts w:hint="eastAsia" w:ascii="Times New Roman" w:hAnsi="Times New Roman" w:eastAsia="仿宋_GB2312"/>
          <w:color w:val="000000"/>
          <w:spacing w:val="0"/>
          <w:w w:val="100"/>
          <w:sz w:val="32"/>
          <w:lang w:val="en-US" w:eastAsia="zh-CN"/>
        </w:rPr>
        <w:t>城市管理</w:t>
      </w:r>
      <w:r>
        <w:rPr>
          <w:rFonts w:hint="default" w:ascii="Times New Roman" w:hAnsi="Times New Roman" w:eastAsia="仿宋_GB2312"/>
          <w:color w:val="000000"/>
          <w:spacing w:val="0"/>
          <w:w w:val="100"/>
          <w:sz w:val="32"/>
        </w:rPr>
        <w:t>部门可以指定有能力的单位代为恢复原状或者采取其他补救措施，所需费用由违法者承担；造成严重后果的，对单位并处</w:t>
      </w:r>
      <w:r>
        <w:rPr>
          <w:rFonts w:hint="eastAsia" w:ascii="Times New Roman" w:hAnsi="Times New Roman" w:eastAsia="仿宋_GB2312"/>
          <w:color w:val="000000"/>
          <w:spacing w:val="0"/>
          <w:w w:val="100"/>
          <w:sz w:val="32"/>
          <w:lang w:val="en-US" w:eastAsia="zh-CN"/>
        </w:rPr>
        <w:t>五</w:t>
      </w:r>
      <w:r>
        <w:rPr>
          <w:rFonts w:hint="default" w:ascii="Times New Roman" w:hAnsi="Times New Roman" w:eastAsia="仿宋_GB2312"/>
          <w:color w:val="000000"/>
          <w:spacing w:val="0"/>
          <w:w w:val="100"/>
          <w:sz w:val="32"/>
        </w:rPr>
        <w:t>万元以上</w:t>
      </w:r>
      <w:r>
        <w:rPr>
          <w:rFonts w:hint="eastAsia" w:ascii="Times New Roman" w:hAnsi="Times New Roman" w:eastAsia="仿宋_GB2312"/>
          <w:color w:val="000000"/>
          <w:spacing w:val="0"/>
          <w:w w:val="100"/>
          <w:sz w:val="32"/>
          <w:lang w:val="en-US" w:eastAsia="zh-CN"/>
        </w:rPr>
        <w:t>十</w:t>
      </w:r>
      <w:r>
        <w:rPr>
          <w:rFonts w:hint="default" w:ascii="Times New Roman" w:hAnsi="Times New Roman" w:eastAsia="仿宋_GB2312"/>
          <w:color w:val="000000"/>
          <w:spacing w:val="0"/>
          <w:w w:val="100"/>
          <w:sz w:val="32"/>
        </w:rPr>
        <w:t>万元以下的罚款，对个人并处</w:t>
      </w:r>
      <w:r>
        <w:rPr>
          <w:rFonts w:hint="eastAsia" w:ascii="Times New Roman" w:hAnsi="Times New Roman" w:eastAsia="仿宋_GB2312"/>
          <w:color w:val="000000"/>
          <w:spacing w:val="0"/>
          <w:w w:val="100"/>
          <w:sz w:val="32"/>
          <w:lang w:val="en-US" w:eastAsia="zh-CN"/>
        </w:rPr>
        <w:t>一</w:t>
      </w:r>
      <w:r>
        <w:rPr>
          <w:rFonts w:hint="default" w:ascii="Times New Roman" w:hAnsi="Times New Roman" w:eastAsia="仿宋_GB2312"/>
          <w:color w:val="000000"/>
          <w:spacing w:val="0"/>
          <w:w w:val="100"/>
          <w:sz w:val="32"/>
        </w:rPr>
        <w:t>万元以上</w:t>
      </w:r>
      <w:r>
        <w:rPr>
          <w:rFonts w:hint="eastAsia" w:ascii="Times New Roman" w:hAnsi="Times New Roman" w:eastAsia="仿宋_GB2312"/>
          <w:color w:val="000000"/>
          <w:spacing w:val="0"/>
          <w:w w:val="100"/>
          <w:sz w:val="32"/>
          <w:lang w:eastAsia="zh-CN"/>
        </w:rPr>
        <w:t>五</w:t>
      </w:r>
      <w:r>
        <w:rPr>
          <w:rFonts w:hint="default" w:ascii="Times New Roman" w:hAnsi="Times New Roman" w:eastAsia="仿宋_GB2312"/>
          <w:color w:val="000000"/>
          <w:spacing w:val="0"/>
          <w:w w:val="100"/>
          <w:sz w:val="32"/>
        </w:rPr>
        <w:t>万元以下的罚款；造成损失的，依法承担赔偿责任</w:t>
      </w:r>
      <w:r>
        <w:rPr>
          <w:rFonts w:hint="eastAsia" w:ascii="Times New Roman" w:hAnsi="Times New Roman" w:eastAsia="仿宋_GB2312"/>
          <w:color w:val="000000"/>
          <w:spacing w:val="0"/>
          <w:w w:val="100"/>
          <w:sz w:val="32"/>
          <w:lang w:eastAsia="zh-CN"/>
        </w:rPr>
        <w:t>。</w:t>
      </w:r>
    </w:p>
    <w:p w14:paraId="3F968AEB">
      <w:pPr>
        <w:pStyle w:val="7"/>
        <w:keepNext w:val="0"/>
        <w:keepLines w:val="0"/>
        <w:pageBreakBefore w:val="0"/>
        <w:widowControl w:val="0"/>
        <w:kinsoku/>
        <w:wordWrap/>
        <w:overflowPunct/>
        <w:topLinePunct w:val="0"/>
        <w:autoSpaceDN/>
        <w:bidi w:val="0"/>
        <w:adjustRightInd/>
        <w:spacing w:line="560" w:lineRule="exact"/>
        <w:ind w:firstLine="610" w:firstLineChars="200"/>
        <w:jc w:val="left"/>
        <w:textAlignment w:val="auto"/>
        <w:rPr>
          <w:rFonts w:ascii="Times New Roman" w:hAnsi="Times New Roman" w:cs="Times New Roman"/>
          <w:color w:val="000000"/>
          <w:spacing w:val="0"/>
          <w:sz w:val="32"/>
          <w:szCs w:val="32"/>
        </w:rPr>
      </w:pPr>
      <w:r>
        <w:rPr>
          <w:rFonts w:ascii="黑体" w:hAnsi="黑体" w:eastAsia="黑体" w:cs="Times New Roman"/>
          <w:color w:val="000000"/>
          <w:spacing w:val="0"/>
          <w:sz w:val="32"/>
          <w:szCs w:val="32"/>
        </w:rPr>
        <w:t>第</w:t>
      </w:r>
      <w:r>
        <w:rPr>
          <w:rFonts w:hint="eastAsia" w:ascii="黑体" w:hAnsi="黑体" w:eastAsia="黑体" w:cs="Times New Roman"/>
          <w:color w:val="000000"/>
          <w:spacing w:val="0"/>
          <w:sz w:val="32"/>
          <w:szCs w:val="32"/>
          <w:lang w:val="en-US" w:eastAsia="zh-CN"/>
        </w:rPr>
        <w:t>三十四</w:t>
      </w:r>
      <w:r>
        <w:rPr>
          <w:rFonts w:ascii="黑体" w:hAnsi="黑体" w:eastAsia="黑体" w:cs="Times New Roman"/>
          <w:color w:val="000000"/>
          <w:spacing w:val="0"/>
          <w:sz w:val="32"/>
          <w:szCs w:val="32"/>
        </w:rPr>
        <w:t>条</w:t>
      </w:r>
      <w:r>
        <w:rPr>
          <w:rFonts w:ascii="Times New Roman" w:hAnsi="Times New Roman" w:cs="Times New Roman"/>
          <w:b/>
          <w:bCs/>
          <w:color w:val="000000"/>
          <w:spacing w:val="0"/>
          <w:sz w:val="32"/>
          <w:szCs w:val="32"/>
        </w:rPr>
        <w:t xml:space="preserve">  </w:t>
      </w:r>
      <w:r>
        <w:rPr>
          <w:rFonts w:hint="default" w:ascii="Times New Roman" w:hAnsi="Times New Roman" w:eastAsia="仿宋_GB2312" w:cs="Courier New"/>
          <w:color w:val="000000"/>
          <w:spacing w:val="0"/>
          <w:w w:val="100"/>
          <w:sz w:val="32"/>
        </w:rPr>
        <w:t>违反本条例第</w:t>
      </w:r>
      <w:r>
        <w:rPr>
          <w:rFonts w:hint="eastAsia" w:ascii="Times New Roman" w:hAnsi="Times New Roman" w:eastAsia="仿宋_GB2312" w:cs="Courier New"/>
          <w:color w:val="000000"/>
          <w:spacing w:val="0"/>
          <w:w w:val="100"/>
          <w:sz w:val="32"/>
          <w:lang w:val="en-US" w:eastAsia="zh-CN"/>
        </w:rPr>
        <w:t>二十七</w:t>
      </w:r>
      <w:r>
        <w:rPr>
          <w:rFonts w:hint="default" w:ascii="Times New Roman" w:hAnsi="Times New Roman" w:eastAsia="仿宋_GB2312" w:cs="Courier New"/>
          <w:color w:val="000000"/>
          <w:spacing w:val="0"/>
          <w:w w:val="100"/>
          <w:sz w:val="32"/>
        </w:rPr>
        <w:t>条规定，损坏或者擅自迁移、拆除历史建筑的，由市、县</w:t>
      </w:r>
      <w:r>
        <w:rPr>
          <w:rFonts w:hint="eastAsia" w:ascii="Times New Roman" w:hAnsi="Times New Roman" w:eastAsia="仿宋_GB2312" w:cs="Courier New"/>
          <w:color w:val="000000"/>
          <w:spacing w:val="0"/>
          <w:w w:val="100"/>
          <w:sz w:val="32"/>
          <w:lang w:eastAsia="zh-CN"/>
        </w:rPr>
        <w:t>、</w:t>
      </w:r>
      <w:r>
        <w:rPr>
          <w:rFonts w:hint="eastAsia" w:ascii="Times New Roman" w:hAnsi="Times New Roman" w:eastAsia="仿宋_GB2312" w:cs="Courier New"/>
          <w:color w:val="000000"/>
          <w:spacing w:val="0"/>
          <w:w w:val="100"/>
          <w:sz w:val="32"/>
          <w:lang w:val="en-US" w:eastAsia="zh-CN"/>
        </w:rPr>
        <w:t>区</w:t>
      </w:r>
      <w:r>
        <w:rPr>
          <w:rFonts w:hint="default" w:ascii="Times New Roman" w:hAnsi="Times New Roman" w:eastAsia="仿宋_GB2312" w:cs="Courier New"/>
          <w:color w:val="000000"/>
          <w:spacing w:val="0"/>
          <w:w w:val="100"/>
          <w:sz w:val="32"/>
        </w:rPr>
        <w:t>人民政府</w:t>
      </w:r>
      <w:r>
        <w:rPr>
          <w:rFonts w:hint="eastAsia" w:ascii="Times New Roman" w:hAnsi="Times New Roman" w:eastAsia="仿宋_GB2312" w:cs="Courier New"/>
          <w:color w:val="000000"/>
          <w:spacing w:val="0"/>
          <w:w w:val="100"/>
          <w:sz w:val="32"/>
          <w:lang w:val="en-US" w:eastAsia="zh-CN"/>
        </w:rPr>
        <w:t>城市管理</w:t>
      </w:r>
      <w:r>
        <w:rPr>
          <w:rFonts w:hint="default" w:ascii="Times New Roman" w:hAnsi="Times New Roman" w:eastAsia="仿宋_GB2312" w:cs="Courier New"/>
          <w:color w:val="000000"/>
          <w:spacing w:val="0"/>
          <w:w w:val="100"/>
          <w:sz w:val="32"/>
        </w:rPr>
        <w:t>部门责令停止违法行为、</w:t>
      </w:r>
      <w:r>
        <w:rPr>
          <w:rFonts w:hint="eastAsia" w:ascii="Times New Roman" w:hAnsi="Times New Roman" w:eastAsia="仿宋_GB2312" w:cs="Courier New"/>
          <w:color w:val="000000"/>
          <w:spacing w:val="0"/>
          <w:w w:val="100"/>
          <w:sz w:val="32"/>
          <w:lang w:val="en-US" w:eastAsia="zh-CN"/>
        </w:rPr>
        <w:t>限期</w:t>
      </w:r>
      <w:r>
        <w:rPr>
          <w:rFonts w:hint="default" w:ascii="Times New Roman" w:hAnsi="Times New Roman" w:eastAsia="仿宋_GB2312" w:cs="Courier New"/>
          <w:color w:val="000000"/>
          <w:spacing w:val="0"/>
          <w:w w:val="100"/>
          <w:sz w:val="32"/>
        </w:rPr>
        <w:t>恢复原状或者采取其他补救措施；有</w:t>
      </w:r>
      <w:r>
        <w:rPr>
          <w:rFonts w:hint="default" w:ascii="Times New Roman" w:hAnsi="Times New Roman" w:eastAsia="仿宋_GB2312" w:cs="Courier New"/>
          <w:color w:val="000000"/>
          <w:spacing w:val="0"/>
          <w:w w:val="100"/>
          <w:sz w:val="32"/>
          <w:lang w:val="en-US" w:eastAsia="zh-CN"/>
        </w:rPr>
        <w:t>违法</w:t>
      </w:r>
      <w:r>
        <w:rPr>
          <w:rFonts w:hint="default" w:ascii="Times New Roman" w:hAnsi="Times New Roman" w:eastAsia="仿宋_GB2312" w:cs="Courier New"/>
          <w:color w:val="000000"/>
          <w:spacing w:val="0"/>
          <w:w w:val="100"/>
          <w:sz w:val="32"/>
        </w:rPr>
        <w:t>所得的，没收违法所得；逾期不恢复原状或者不采取其他补救措施的，</w:t>
      </w:r>
      <w:r>
        <w:rPr>
          <w:rFonts w:hint="eastAsia" w:ascii="Times New Roman" w:hAnsi="Times New Roman" w:eastAsia="仿宋_GB2312" w:cs="Courier New"/>
          <w:color w:val="000000"/>
          <w:spacing w:val="0"/>
          <w:w w:val="100"/>
          <w:sz w:val="32"/>
          <w:lang w:val="en-US" w:eastAsia="zh-CN"/>
        </w:rPr>
        <w:t>城市管理</w:t>
      </w:r>
      <w:r>
        <w:rPr>
          <w:rFonts w:hint="default" w:ascii="Times New Roman" w:hAnsi="Times New Roman" w:eastAsia="仿宋_GB2312" w:cs="Courier New"/>
          <w:color w:val="000000"/>
          <w:spacing w:val="0"/>
          <w:w w:val="100"/>
          <w:sz w:val="32"/>
        </w:rPr>
        <w:t>部门可以指定有能力的单位代为恢复原状或者采取其他补救措施，所需</w:t>
      </w:r>
      <w:r>
        <w:rPr>
          <w:rFonts w:hint="default" w:ascii="仿宋_GB2312" w:hAnsi="Times New Roman" w:eastAsia="仿宋_GB2312" w:cs="Times New Roman"/>
          <w:color w:val="000000"/>
          <w:spacing w:val="0"/>
          <w:kern w:val="2"/>
          <w:sz w:val="32"/>
          <w:szCs w:val="24"/>
          <w:lang w:val="en-US" w:eastAsia="zh-CN" w:bidi="ar-SA"/>
        </w:rPr>
        <w:t>费用由违法者承担；造成严重后果的，对单位并处</w:t>
      </w:r>
      <w:r>
        <w:rPr>
          <w:rFonts w:hint="eastAsia" w:ascii="仿宋_GB2312" w:hAnsi="Times New Roman" w:eastAsia="仿宋_GB2312" w:cs="Times New Roman"/>
          <w:color w:val="000000"/>
          <w:spacing w:val="0"/>
          <w:kern w:val="2"/>
          <w:sz w:val="32"/>
          <w:szCs w:val="24"/>
          <w:lang w:val="en-US" w:eastAsia="zh-CN" w:bidi="ar-SA"/>
        </w:rPr>
        <w:t>二十</w:t>
      </w:r>
      <w:r>
        <w:rPr>
          <w:rFonts w:hint="default" w:ascii="仿宋_GB2312" w:hAnsi="Times New Roman" w:eastAsia="仿宋_GB2312" w:cs="Times New Roman"/>
          <w:color w:val="000000"/>
          <w:spacing w:val="0"/>
          <w:kern w:val="2"/>
          <w:sz w:val="32"/>
          <w:szCs w:val="24"/>
          <w:lang w:val="en-US" w:eastAsia="zh-CN" w:bidi="ar-SA"/>
        </w:rPr>
        <w:t>万元以上</w:t>
      </w:r>
      <w:r>
        <w:rPr>
          <w:rFonts w:hint="eastAsia" w:ascii="仿宋_GB2312" w:hAnsi="Times New Roman" w:eastAsia="仿宋_GB2312" w:cs="Times New Roman"/>
          <w:color w:val="000000"/>
          <w:spacing w:val="0"/>
          <w:kern w:val="2"/>
          <w:sz w:val="32"/>
          <w:szCs w:val="24"/>
          <w:lang w:val="en-US" w:eastAsia="zh-CN" w:bidi="ar-SA"/>
        </w:rPr>
        <w:t>五十</w:t>
      </w:r>
      <w:r>
        <w:rPr>
          <w:rFonts w:hint="default" w:ascii="仿宋_GB2312" w:hAnsi="Times New Roman" w:eastAsia="仿宋_GB2312" w:cs="Times New Roman"/>
          <w:color w:val="000000"/>
          <w:spacing w:val="0"/>
          <w:kern w:val="2"/>
          <w:sz w:val="32"/>
          <w:szCs w:val="24"/>
          <w:lang w:val="en-US" w:eastAsia="zh-CN" w:bidi="ar-SA"/>
        </w:rPr>
        <w:t>万元以下的罚款，对个人并处</w:t>
      </w:r>
      <w:r>
        <w:rPr>
          <w:rFonts w:hint="eastAsia" w:ascii="仿宋_GB2312" w:hAnsi="Times New Roman" w:eastAsia="仿宋_GB2312" w:cs="Times New Roman"/>
          <w:color w:val="000000"/>
          <w:spacing w:val="0"/>
          <w:kern w:val="2"/>
          <w:sz w:val="32"/>
          <w:szCs w:val="24"/>
          <w:lang w:val="en-US" w:eastAsia="zh-CN" w:bidi="ar-SA"/>
        </w:rPr>
        <w:t>十万</w:t>
      </w:r>
      <w:r>
        <w:rPr>
          <w:rFonts w:hint="default" w:ascii="仿宋_GB2312" w:hAnsi="Times New Roman" w:eastAsia="仿宋_GB2312" w:cs="Times New Roman"/>
          <w:color w:val="000000"/>
          <w:spacing w:val="0"/>
          <w:kern w:val="2"/>
          <w:sz w:val="32"/>
          <w:szCs w:val="24"/>
          <w:lang w:val="en-US" w:eastAsia="zh-CN" w:bidi="ar-SA"/>
        </w:rPr>
        <w:t>元以上</w:t>
      </w:r>
      <w:r>
        <w:rPr>
          <w:rFonts w:hint="eastAsia" w:ascii="仿宋_GB2312" w:hAnsi="Times New Roman" w:eastAsia="仿宋_GB2312" w:cs="Times New Roman"/>
          <w:color w:val="000000"/>
          <w:spacing w:val="0"/>
          <w:kern w:val="2"/>
          <w:sz w:val="32"/>
          <w:szCs w:val="24"/>
          <w:lang w:val="en-US" w:eastAsia="zh-CN" w:bidi="ar-SA"/>
        </w:rPr>
        <w:t>二十</w:t>
      </w:r>
      <w:r>
        <w:rPr>
          <w:rFonts w:hint="default" w:ascii="仿宋_GB2312" w:hAnsi="Times New Roman" w:eastAsia="仿宋_GB2312" w:cs="Times New Roman"/>
          <w:color w:val="000000"/>
          <w:spacing w:val="0"/>
          <w:kern w:val="2"/>
          <w:sz w:val="32"/>
          <w:szCs w:val="24"/>
          <w:lang w:val="en-US" w:eastAsia="zh-CN" w:bidi="ar-SA"/>
        </w:rPr>
        <w:t>万元以下的</w:t>
      </w:r>
      <w:r>
        <w:rPr>
          <w:rFonts w:hint="default" w:ascii="Times New Roman" w:hAnsi="Times New Roman" w:eastAsia="仿宋_GB2312" w:cs="Courier New"/>
          <w:color w:val="000000"/>
          <w:spacing w:val="0"/>
          <w:w w:val="100"/>
          <w:sz w:val="32"/>
        </w:rPr>
        <w:t>罚款；造成损失的，依法承担赔偿责任</w:t>
      </w:r>
      <w:r>
        <w:rPr>
          <w:rFonts w:hint="eastAsia" w:ascii="Times New Roman" w:hAnsi="Times New Roman" w:eastAsia="仿宋_GB2312" w:cs="Courier New"/>
          <w:color w:val="000000"/>
          <w:spacing w:val="0"/>
          <w:w w:val="100"/>
          <w:sz w:val="32"/>
          <w:lang w:eastAsia="zh-CN"/>
        </w:rPr>
        <w:t>；</w:t>
      </w:r>
      <w:r>
        <w:rPr>
          <w:rFonts w:hint="default" w:ascii="Times New Roman" w:hAnsi="Times New Roman" w:eastAsia="仿宋_GB2312" w:cs="Courier New"/>
          <w:color w:val="000000"/>
          <w:spacing w:val="0"/>
          <w:w w:val="100"/>
          <w:sz w:val="32"/>
        </w:rPr>
        <w:t>构成犯罪的，依法追究刑事责任。</w:t>
      </w:r>
    </w:p>
    <w:p w14:paraId="1E1057B9">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sz w:val="32"/>
          <w:szCs w:val="32"/>
        </w:rPr>
      </w:pPr>
      <w:r>
        <w:rPr>
          <w:rFonts w:hint="eastAsia" w:ascii="黑体" w:hAnsi="黑体" w:eastAsia="黑体" w:cs="Times New Roman"/>
          <w:color w:val="000000"/>
          <w:spacing w:val="0"/>
          <w:kern w:val="2"/>
          <w:sz w:val="32"/>
          <w:szCs w:val="32"/>
          <w:lang w:val="en-US" w:eastAsia="zh-CN" w:bidi="ar-SA"/>
        </w:rPr>
        <w:t xml:space="preserve">第三十五条  </w:t>
      </w:r>
      <w:r>
        <w:rPr>
          <w:rFonts w:ascii="仿宋_GB2312"/>
          <w:color w:val="000000"/>
          <w:spacing w:val="0"/>
        </w:rPr>
        <w:t>有关管理部</w:t>
      </w:r>
      <w:r>
        <w:rPr>
          <w:rFonts w:ascii="仿宋_GB2312"/>
          <w:color w:val="000000"/>
          <w:spacing w:val="0"/>
          <w:sz w:val="32"/>
        </w:rPr>
        <w:t>门及其工作人员在历史建筑保护工作中滥用职权、玩忽职守、徇私舞弊的，对负有责任的领导人员和直接责任人员，依法给予处分；构成犯罪的，依法追究刑事责任。</w:t>
      </w:r>
    </w:p>
    <w:p w14:paraId="1A7D99B9">
      <w:pPr>
        <w:keepNext w:val="0"/>
        <w:keepLines w:val="0"/>
        <w:pageBreakBefore w:val="0"/>
        <w:widowControl w:val="0"/>
        <w:kinsoku/>
        <w:wordWrap/>
        <w:overflowPunct/>
        <w:topLinePunct w:val="0"/>
        <w:autoSpaceDE w:val="0"/>
        <w:autoSpaceDN/>
        <w:bidi w:val="0"/>
        <w:adjustRightInd/>
        <w:spacing w:line="560" w:lineRule="exact"/>
        <w:ind w:firstLine="610" w:firstLineChars="200"/>
        <w:jc w:val="left"/>
        <w:textAlignment w:val="auto"/>
        <w:rPr>
          <w:color w:val="000000"/>
          <w:spacing w:val="0"/>
        </w:rPr>
      </w:pPr>
      <w:r>
        <w:rPr>
          <w:color w:val="000000"/>
          <w:spacing w:val="0"/>
        </w:rPr>
        <w:t xml:space="preserve"> </w:t>
      </w:r>
    </w:p>
    <w:p w14:paraId="371E229E">
      <w:pPr>
        <w:keepNext w:val="0"/>
        <w:keepLines w:val="0"/>
        <w:pageBreakBefore w:val="0"/>
        <w:widowControl w:val="0"/>
        <w:kinsoku/>
        <w:wordWrap/>
        <w:overflowPunct/>
        <w:topLinePunct w:val="0"/>
        <w:autoSpaceDE w:val="0"/>
        <w:autoSpaceDN/>
        <w:bidi w:val="0"/>
        <w:adjustRightInd/>
        <w:spacing w:line="560" w:lineRule="exact"/>
        <w:jc w:val="center"/>
        <w:textAlignment w:val="auto"/>
        <w:rPr>
          <w:rFonts w:eastAsia="黑体"/>
          <w:color w:val="000000"/>
          <w:spacing w:val="0"/>
        </w:rPr>
      </w:pPr>
      <w:r>
        <w:rPr>
          <w:rFonts w:hint="eastAsia" w:ascii="黑体" w:hAnsi="黑体" w:eastAsia="黑体"/>
          <w:color w:val="000000"/>
          <w:spacing w:val="0"/>
        </w:rPr>
        <w:t>第六章　</w:t>
      </w:r>
      <w:r>
        <w:rPr>
          <w:rFonts w:ascii="黑体" w:hAnsi="黑体" w:eastAsia="黑体"/>
          <w:color w:val="000000"/>
          <w:spacing w:val="0"/>
        </w:rPr>
        <w:t>附</w:t>
      </w:r>
      <w:r>
        <w:rPr>
          <w:rFonts w:hint="eastAsia" w:ascii="黑体" w:hAnsi="黑体" w:eastAsia="黑体"/>
          <w:color w:val="000000"/>
          <w:spacing w:val="0"/>
        </w:rPr>
        <w:t>　</w:t>
      </w:r>
      <w:r>
        <w:rPr>
          <w:rFonts w:ascii="黑体" w:hAnsi="黑体" w:eastAsia="黑体"/>
          <w:color w:val="000000"/>
          <w:spacing w:val="0"/>
        </w:rPr>
        <w:t>则</w:t>
      </w:r>
    </w:p>
    <w:p w14:paraId="347E20E4">
      <w:pPr>
        <w:keepNext w:val="0"/>
        <w:keepLines w:val="0"/>
        <w:pageBreakBefore w:val="0"/>
        <w:widowControl w:val="0"/>
        <w:kinsoku/>
        <w:wordWrap/>
        <w:overflowPunct/>
        <w:topLinePunct w:val="0"/>
        <w:autoSpaceDE w:val="0"/>
        <w:autoSpaceDN/>
        <w:bidi w:val="0"/>
        <w:adjustRightInd/>
        <w:spacing w:line="560" w:lineRule="exact"/>
        <w:jc w:val="left"/>
        <w:textAlignment w:val="auto"/>
        <w:rPr>
          <w:rFonts w:eastAsia="黑体"/>
          <w:color w:val="000000"/>
          <w:spacing w:val="0"/>
        </w:rPr>
      </w:pPr>
      <w:r>
        <w:rPr>
          <w:rFonts w:eastAsia="黑体"/>
          <w:color w:val="000000"/>
          <w:spacing w:val="0"/>
        </w:rPr>
        <w:t xml:space="preserve"> </w:t>
      </w:r>
    </w:p>
    <w:p w14:paraId="38CF52D8">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spacing w:val="6"/>
          <w:sz w:val="32"/>
        </w:rPr>
      </w:pPr>
      <w:r>
        <w:rPr>
          <w:rFonts w:hint="eastAsia" w:ascii="黑体" w:hAnsi="黑体" w:eastAsia="黑体"/>
          <w:color w:val="000000"/>
          <w:spacing w:val="0"/>
          <w:lang w:eastAsia="zh-CN"/>
        </w:rPr>
        <w:t>　　</w:t>
      </w:r>
      <w:r>
        <w:rPr>
          <w:rFonts w:ascii="黑体" w:hAnsi="黑体" w:eastAsia="黑体"/>
          <w:color w:val="000000"/>
          <w:spacing w:val="0"/>
        </w:rPr>
        <w:t>第三十</w:t>
      </w:r>
      <w:r>
        <w:rPr>
          <w:rFonts w:hint="eastAsia" w:ascii="黑体" w:hAnsi="黑体" w:eastAsia="黑体"/>
          <w:color w:val="000000"/>
          <w:spacing w:val="0"/>
          <w:lang w:val="en-US" w:eastAsia="zh-CN"/>
        </w:rPr>
        <w:t>六</w:t>
      </w:r>
      <w:r>
        <w:rPr>
          <w:rFonts w:ascii="黑体" w:hAnsi="黑体" w:eastAsia="黑体"/>
          <w:color w:val="000000"/>
          <w:spacing w:val="0"/>
        </w:rPr>
        <w:t>条</w:t>
      </w:r>
      <w:r>
        <w:rPr>
          <w:b/>
          <w:bCs/>
          <w:color w:val="000000"/>
          <w:spacing w:val="0"/>
        </w:rPr>
        <w:t xml:space="preserve">  </w:t>
      </w:r>
      <w:r>
        <w:rPr>
          <w:rFonts w:ascii="仿宋_GB2312"/>
          <w:color w:val="000000"/>
          <w:spacing w:val="0"/>
        </w:rPr>
        <w:t>本条例自</w:t>
      </w:r>
      <w:r>
        <w:rPr>
          <w:rFonts w:hint="eastAsia" w:ascii="仿宋_GB2312"/>
          <w:color w:val="000000"/>
          <w:spacing w:val="0"/>
          <w:lang w:eastAsia="zh-CN"/>
        </w:rPr>
        <w:t>　</w:t>
      </w:r>
      <w:r>
        <w:rPr>
          <w:rFonts w:ascii="仿宋_GB2312"/>
          <w:color w:val="000000"/>
          <w:spacing w:val="0"/>
        </w:rPr>
        <w:t>年</w:t>
      </w:r>
      <w:r>
        <w:rPr>
          <w:rFonts w:hint="eastAsia" w:ascii="仿宋_GB2312"/>
          <w:color w:val="000000"/>
          <w:spacing w:val="0"/>
        </w:rPr>
        <w:t xml:space="preserve"> </w:t>
      </w:r>
      <w:r>
        <w:rPr>
          <w:color w:val="000000"/>
          <w:spacing w:val="0"/>
        </w:rPr>
        <w:t xml:space="preserve"> </w:t>
      </w:r>
      <w:r>
        <w:rPr>
          <w:rFonts w:ascii="仿宋_GB2312"/>
          <w:color w:val="000000"/>
          <w:spacing w:val="0"/>
        </w:rPr>
        <w:t>月</w:t>
      </w:r>
      <w:r>
        <w:rPr>
          <w:rFonts w:hint="eastAsia" w:ascii="仿宋_GB2312"/>
          <w:color w:val="000000"/>
          <w:spacing w:val="0"/>
        </w:rPr>
        <w:t xml:space="preserve"> </w:t>
      </w:r>
      <w:r>
        <w:rPr>
          <w:color w:val="000000"/>
          <w:spacing w:val="0"/>
        </w:rPr>
        <w:t xml:space="preserve"> </w:t>
      </w:r>
      <w:r>
        <w:rPr>
          <w:rFonts w:ascii="仿宋_GB2312"/>
          <w:color w:val="000000"/>
          <w:spacing w:val="0"/>
        </w:rPr>
        <w:t>日起施行。</w:t>
      </w:r>
      <w:r>
        <w:rPr>
          <w:spacing w:val="0"/>
        </w:rPr>
        <mc:AlternateContent>
          <mc:Choice Requires="wps">
            <w:drawing>
              <wp:anchor distT="0" distB="0" distL="114300" distR="114300" simplePos="0" relativeHeight="251659264" behindDoc="0" locked="0" layoutInCell="1" allowOverlap="1">
                <wp:simplePos x="0" y="0"/>
                <wp:positionH relativeFrom="column">
                  <wp:posOffset>3352165</wp:posOffset>
                </wp:positionH>
                <wp:positionV relativeFrom="paragraph">
                  <wp:posOffset>31750</wp:posOffset>
                </wp:positionV>
                <wp:extent cx="1929130" cy="5556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29130" cy="555625"/>
                        </a:xfrm>
                        <a:prstGeom prst="rect">
                          <a:avLst/>
                        </a:prstGeom>
                        <a:noFill/>
                        <a:ln>
                          <a:noFill/>
                        </a:ln>
                      </wps:spPr>
                      <wps:txbx>
                        <w:txbxContent>
                          <w:p w14:paraId="4D842391">
                            <w:pPr>
                              <w:snapToGrid w:val="0"/>
                              <w:rPr>
                                <w:sz w:val="21"/>
                                <w:szCs w:val="21"/>
                              </w:rPr>
                            </w:pPr>
                          </w:p>
                        </w:txbxContent>
                      </wps:txbx>
                      <wps:bodyPr wrap="none" upright="1">
                        <a:spAutoFit/>
                      </wps:bodyPr>
                    </wps:wsp>
                  </a:graphicData>
                </a:graphic>
              </wp:anchor>
            </w:drawing>
          </mc:Choice>
          <mc:Fallback>
            <w:pict>
              <v:shape id="_x0000_s1026" o:spid="_x0000_s1026" o:spt="202" type="#_x0000_t202" style="position:absolute;left:0pt;margin-left:263.95pt;margin-top:2.5pt;height:43.75pt;width:151.9pt;mso-wrap-style:none;z-index:251659264;mso-width-relative:page;mso-height-relative:page;" filled="f" stroked="f" coordsize="21600,21600" o:gfxdata="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H/gddUAAAAIAQAADwAAAAAAAAABACAAAAAiAAAAZHJzL2Rvd25yZXYueG1sUEsB&#10;AhQAFAAAAAgAh07iQF3eh9m/AQAAdAMAAA4AAAAAAAAAAQAgAAAAJAEAAGRycy9lMm9Eb2MueG1s&#10;UEsFBgAAAAAGAAYAWQEAAFUFAAAAAA==&#10;">
                <v:fill on="f" focussize="0,0"/>
                <v:stroke on="f"/>
                <v:imagedata o:title=""/>
                <o:lock v:ext="edit" aspectratio="f"/>
                <v:textbox style="mso-fit-shape-to-text:t;">
                  <w:txbxContent>
                    <w:p w14:paraId="4D842391">
                      <w:pPr>
                        <w:snapToGrid w:val="0"/>
                        <w:rPr>
                          <w:sz w:val="21"/>
                          <w:szCs w:val="21"/>
                        </w:rPr>
                      </w:pPr>
                    </w:p>
                  </w:txbxContent>
                </v:textbox>
              </v:shape>
            </w:pict>
          </mc:Fallback>
        </mc:AlternateContent>
      </w:r>
    </w:p>
    <w:p w14:paraId="7E3422A5">
      <w:pPr>
        <w:keepNext w:val="0"/>
        <w:keepLines w:val="0"/>
        <w:pageBreakBefore w:val="0"/>
        <w:widowControl w:val="0"/>
        <w:kinsoku/>
        <w:wordWrap/>
        <w:topLinePunct w:val="0"/>
        <w:autoSpaceDN/>
        <w:bidi w:val="0"/>
        <w:adjustRightInd/>
        <w:spacing w:line="560" w:lineRule="exact"/>
        <w:jc w:val="left"/>
        <w:textAlignment w:val="auto"/>
      </w:pPr>
    </w:p>
    <w:sectPr>
      <w:headerReference r:id="rId3" w:type="default"/>
      <w:footerReference r:id="rId5" w:type="default"/>
      <w:headerReference r:id="rId4" w:type="even"/>
      <w:footerReference r:id="rId6" w:type="even"/>
      <w:pgSz w:w="11905" w:h="16838" w:orient="landscape"/>
      <w:pgMar w:top="1984" w:right="1531" w:bottom="1701" w:left="1531" w:header="851" w:footer="1417" w:gutter="0"/>
      <w:pgNumType w:fmt="decimal"/>
      <w:cols w:space="720" w:num="1"/>
      <w:docGrid w:type="linesAndChars" w:linePitch="597" w:charSpace="-30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CA6B">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BB255B">
                          <w:pPr>
                            <w:pStyle w:val="8"/>
                            <w:wordWrap w:val="0"/>
                            <w:ind w:left="0" w:leftChars="0" w:firstLine="321" w:firstLineChars="107"/>
                            <w:jc w:val="right"/>
                            <w:rPr>
                              <w:rStyle w:val="12"/>
                              <w:rFonts w:hint="eastAsia" w:ascii="宋体" w:hAnsi="宋体" w:eastAsia="宋体"/>
                              <w:sz w:val="30"/>
                              <w:szCs w:val="30"/>
                            </w:rPr>
                          </w:pPr>
                          <w:r>
                            <w:rPr>
                              <w:rStyle w:val="12"/>
                              <w:rFonts w:hint="eastAsia" w:ascii="宋体" w:hAnsi="宋体" w:eastAsia="宋体"/>
                              <w:sz w:val="30"/>
                              <w:szCs w:val="30"/>
                            </w:rPr>
                            <w:t xml:space="preserve">— </w:t>
                          </w:r>
                          <w:r>
                            <w:rPr>
                              <w:rStyle w:val="12"/>
                              <w:rFonts w:hint="eastAsia" w:ascii="宋体" w:hAnsi="宋体" w:eastAsia="宋体"/>
                              <w:sz w:val="30"/>
                              <w:szCs w:val="30"/>
                            </w:rPr>
                            <w:fldChar w:fldCharType="begin"/>
                          </w:r>
                          <w:r>
                            <w:rPr>
                              <w:rStyle w:val="12"/>
                              <w:rFonts w:hint="eastAsia" w:ascii="宋体" w:hAnsi="宋体" w:eastAsia="宋体"/>
                              <w:sz w:val="30"/>
                              <w:szCs w:val="30"/>
                            </w:rPr>
                            <w:instrText xml:space="preserve"> PAGE  \* MERGEFORMAT </w:instrText>
                          </w:r>
                          <w:r>
                            <w:rPr>
                              <w:rStyle w:val="12"/>
                              <w:rFonts w:hint="eastAsia" w:ascii="宋体" w:hAnsi="宋体" w:eastAsia="宋体"/>
                              <w:sz w:val="30"/>
                              <w:szCs w:val="30"/>
                            </w:rPr>
                            <w:fldChar w:fldCharType="separate"/>
                          </w:r>
                          <w:r>
                            <w:rPr>
                              <w:rStyle w:val="12"/>
                              <w:rFonts w:hint="eastAsia" w:ascii="宋体" w:hAnsi="宋体" w:eastAsia="宋体"/>
                              <w:sz w:val="30"/>
                              <w:szCs w:val="30"/>
                            </w:rPr>
                            <w:t>13</w:t>
                          </w:r>
                          <w:r>
                            <w:rPr>
                              <w:rStyle w:val="12"/>
                              <w:rFonts w:hint="eastAsia" w:ascii="宋体" w:hAnsi="宋体" w:eastAsia="宋体"/>
                              <w:sz w:val="30"/>
                              <w:szCs w:val="30"/>
                            </w:rPr>
                            <w:fldChar w:fldCharType="end"/>
                          </w:r>
                          <w:r>
                            <w:rPr>
                              <w:rStyle w:val="12"/>
                              <w:rFonts w:hint="eastAsia" w:ascii="宋体" w:hAnsi="宋体" w:eastAsia="宋体"/>
                              <w:sz w:val="30"/>
                              <w:szCs w:val="3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6BB255B">
                    <w:pPr>
                      <w:pStyle w:val="8"/>
                      <w:wordWrap w:val="0"/>
                      <w:ind w:left="0" w:leftChars="0" w:firstLine="321" w:firstLineChars="107"/>
                      <w:jc w:val="right"/>
                      <w:rPr>
                        <w:rStyle w:val="12"/>
                        <w:rFonts w:hint="eastAsia" w:ascii="宋体" w:hAnsi="宋体" w:eastAsia="宋体"/>
                        <w:sz w:val="30"/>
                        <w:szCs w:val="30"/>
                      </w:rPr>
                    </w:pPr>
                    <w:r>
                      <w:rPr>
                        <w:rStyle w:val="12"/>
                        <w:rFonts w:hint="eastAsia" w:ascii="宋体" w:hAnsi="宋体" w:eastAsia="宋体"/>
                        <w:sz w:val="30"/>
                        <w:szCs w:val="30"/>
                      </w:rPr>
                      <w:t xml:space="preserve">— </w:t>
                    </w:r>
                    <w:r>
                      <w:rPr>
                        <w:rStyle w:val="12"/>
                        <w:rFonts w:hint="eastAsia" w:ascii="宋体" w:hAnsi="宋体" w:eastAsia="宋体"/>
                        <w:sz w:val="30"/>
                        <w:szCs w:val="30"/>
                      </w:rPr>
                      <w:fldChar w:fldCharType="begin"/>
                    </w:r>
                    <w:r>
                      <w:rPr>
                        <w:rStyle w:val="12"/>
                        <w:rFonts w:hint="eastAsia" w:ascii="宋体" w:hAnsi="宋体" w:eastAsia="宋体"/>
                        <w:sz w:val="30"/>
                        <w:szCs w:val="30"/>
                      </w:rPr>
                      <w:instrText xml:space="preserve"> PAGE  \* MERGEFORMAT </w:instrText>
                    </w:r>
                    <w:r>
                      <w:rPr>
                        <w:rStyle w:val="12"/>
                        <w:rFonts w:hint="eastAsia" w:ascii="宋体" w:hAnsi="宋体" w:eastAsia="宋体"/>
                        <w:sz w:val="30"/>
                        <w:szCs w:val="30"/>
                      </w:rPr>
                      <w:fldChar w:fldCharType="separate"/>
                    </w:r>
                    <w:r>
                      <w:rPr>
                        <w:rStyle w:val="12"/>
                        <w:rFonts w:hint="eastAsia" w:ascii="宋体" w:hAnsi="宋体" w:eastAsia="宋体"/>
                        <w:sz w:val="30"/>
                        <w:szCs w:val="30"/>
                      </w:rPr>
                      <w:t>13</w:t>
                    </w:r>
                    <w:r>
                      <w:rPr>
                        <w:rStyle w:val="12"/>
                        <w:rFonts w:hint="eastAsia" w:ascii="宋体" w:hAnsi="宋体" w:eastAsia="宋体"/>
                        <w:sz w:val="30"/>
                        <w:szCs w:val="30"/>
                      </w:rPr>
                      <w:fldChar w:fldCharType="end"/>
                    </w:r>
                    <w:r>
                      <w:rPr>
                        <w:rStyle w:val="12"/>
                        <w:rFonts w:hint="eastAsia" w:ascii="宋体" w:hAnsi="宋体" w:eastAsia="宋体"/>
                        <w:sz w:val="30"/>
                        <w:szCs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4999">
    <w:pPr>
      <w:pStyle w:val="8"/>
      <w:framePr w:w="1486" w:wrap="around" w:vAnchor="text" w:hAnchor="margin" w:xAlign="outside" w:y="9"/>
      <w:wordWrap w:val="0"/>
      <w:jc w:val="right"/>
      <w:rPr>
        <w:rStyle w:val="12"/>
        <w:rFonts w:hint="eastAsia" w:ascii="宋体" w:hAnsi="宋体" w:eastAsia="宋体"/>
        <w:sz w:val="28"/>
        <w:szCs w:val="28"/>
      </w:rPr>
    </w:pPr>
    <w:r>
      <w:rPr>
        <w:rStyle w:val="12"/>
        <w:rFonts w:hint="eastAsia" w:ascii="宋体" w:hAnsi="宋体" w:eastAsia="宋体"/>
        <w:sz w:val="28"/>
        <w:szCs w:val="28"/>
      </w:rPr>
      <w:t xml:space="preserve">— </w:t>
    </w:r>
    <w:r>
      <w:rPr>
        <w:rStyle w:val="12"/>
        <w:rFonts w:ascii="宋体" w:hAnsi="宋体" w:eastAsia="宋体"/>
        <w:sz w:val="28"/>
        <w:szCs w:val="28"/>
      </w:rPr>
      <w:fldChar w:fldCharType="begin"/>
    </w:r>
    <w:r>
      <w:rPr>
        <w:rStyle w:val="12"/>
        <w:rFonts w:ascii="宋体" w:hAnsi="宋体" w:eastAsia="宋体"/>
        <w:sz w:val="28"/>
        <w:szCs w:val="28"/>
      </w:rPr>
      <w:instrText xml:space="preserve">PAGE  </w:instrText>
    </w:r>
    <w:r>
      <w:rPr>
        <w:rStyle w:val="12"/>
        <w:rFonts w:ascii="宋体" w:hAnsi="宋体" w:eastAsia="宋体"/>
        <w:sz w:val="28"/>
        <w:szCs w:val="28"/>
      </w:rPr>
      <w:fldChar w:fldCharType="separate"/>
    </w:r>
    <w:r>
      <w:rPr>
        <w:rStyle w:val="12"/>
        <w:rFonts w:ascii="宋体" w:hAnsi="宋体" w:eastAsia="宋体"/>
        <w:sz w:val="28"/>
        <w:szCs w:val="28"/>
      </w:rPr>
      <w:t>20</w:t>
    </w:r>
    <w:r>
      <w:rPr>
        <w:rStyle w:val="12"/>
        <w:rFonts w:ascii="宋体" w:hAnsi="宋体" w:eastAsia="宋体"/>
        <w:sz w:val="28"/>
        <w:szCs w:val="28"/>
      </w:rPr>
      <w:fldChar w:fldCharType="end"/>
    </w:r>
    <w:r>
      <w:rPr>
        <w:rStyle w:val="12"/>
        <w:rFonts w:hint="eastAsia" w:ascii="宋体" w:hAnsi="宋体" w:eastAsia="宋体"/>
        <w:sz w:val="28"/>
        <w:szCs w:val="28"/>
      </w:rPr>
      <w:t xml:space="preserve"> —</w:t>
    </w:r>
  </w:p>
  <w:p w14:paraId="46D423AF">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350E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A2DA9">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AC73B"/>
    <w:multiLevelType w:val="singleLevel"/>
    <w:tmpl w:val="467AC73B"/>
    <w:lvl w:ilvl="0" w:tentative="0">
      <w:start w:val="3"/>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94EB53F"/>
    <w:rsid w:val="05E5B031"/>
    <w:rsid w:val="567E6350"/>
    <w:rsid w:val="69824C16"/>
    <w:rsid w:val="6FDFD7E7"/>
    <w:rsid w:val="C5FD5716"/>
    <w:rsid w:val="E94EB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afterAutospacing="0"/>
      <w:ind w:left="420" w:leftChars="200"/>
    </w:pPr>
  </w:style>
  <w:style w:type="paragraph" w:styleId="3">
    <w:name w:val="Body Text First Indent 2"/>
    <w:basedOn w:val="2"/>
    <w:next w:val="4"/>
    <w:qFormat/>
    <w:uiPriority w:val="0"/>
    <w:pPr>
      <w:ind w:firstLine="420" w:firstLineChars="200"/>
    </w:pPr>
  </w:style>
  <w:style w:type="paragraph" w:styleId="4">
    <w:name w:val="Body Text First Indent"/>
    <w:basedOn w:val="5"/>
    <w:next w:val="6"/>
    <w:qFormat/>
    <w:uiPriority w:val="0"/>
    <w:pPr>
      <w:widowControl w:val="0"/>
      <w:ind w:firstLine="420" w:firstLineChars="100"/>
      <w:jc w:val="both"/>
    </w:pPr>
    <w:rPr>
      <w:rFonts w:ascii="Times New Roman" w:hAnsi="Times New Roman" w:eastAsia="宋体" w:cs="Times New Roman"/>
      <w:kern w:val="2"/>
      <w:sz w:val="21"/>
      <w:szCs w:val="24"/>
      <w:lang w:val="en-US" w:eastAsia="zh-CN" w:bidi="ar-SA"/>
    </w:rPr>
  </w:style>
  <w:style w:type="paragraph" w:styleId="5">
    <w:name w:val="Body Text"/>
    <w:basedOn w:val="1"/>
    <w:next w:val="1"/>
    <w:qFormat/>
    <w:uiPriority w:val="0"/>
    <w:pPr>
      <w:spacing w:after="120"/>
    </w:pPr>
  </w:style>
  <w:style w:type="paragraph" w:styleId="6">
    <w:name w:val="Body Text Indent 2"/>
    <w:basedOn w:val="1"/>
    <w:qFormat/>
    <w:uiPriority w:val="0"/>
    <w:pPr>
      <w:widowControl w:val="0"/>
      <w:spacing w:after="120" w:afterLines="0" w:line="480" w:lineRule="auto"/>
      <w:ind w:left="420" w:leftChars="200"/>
      <w:jc w:val="both"/>
    </w:pPr>
    <w:rPr>
      <w:rFonts w:ascii="Calibri" w:hAnsi="Calibri" w:eastAsia="宋体" w:cs="Times New Roman"/>
      <w:kern w:val="2"/>
      <w:sz w:val="21"/>
      <w:szCs w:val="24"/>
      <w:lang w:val="en-US" w:eastAsia="zh-CN" w:bidi="ar-SA"/>
    </w:rPr>
  </w:style>
  <w:style w:type="paragraph" w:styleId="7">
    <w:name w:val="Plain Text"/>
    <w:basedOn w:val="1"/>
    <w:qFormat/>
    <w:uiPriority w:val="0"/>
    <w:rPr>
      <w:rFonts w:ascii="宋体" w:hAnsi="Courier New" w:eastAsia="宋体" w:cs="Courier New"/>
      <w:sz w:val="21"/>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qFormat/>
    <w:uiPriority w:val="0"/>
  </w:style>
  <w:style w:type="paragraph" w:customStyle="1" w:styleId="13">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3596</Words>
  <Characters>3641</Characters>
  <Lines>0</Lines>
  <Paragraphs>0</Paragraphs>
  <TotalTime>8</TotalTime>
  <ScaleCrop>false</ScaleCrop>
  <LinksUpToDate>false</LinksUpToDate>
  <CharactersWithSpaces>3740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2026-05-06T16:08:00Z</dcterms:created>
  <dc:creator>如烟～</dc:creator>
  <cp:lastModifiedBy>Administrator</cp:lastModifiedBy>
  <dcterms:modified xsi:type="dcterms:W3CDTF">2026-05-06T08:33:16Z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C190AFA2F2A04189A90D30E678D93E51_13</vt:lpwstr>
  </property>
  <property fmtid="{D5CDD505-2E9C-101B-9397-08002B2CF9AE}" pid="4" name="KSOTemplateDocerSaveRecord">
    <vt:lpwstr>eyJoZGlkIjoiZTRhMWRjNmU3NzQxMmJjMmUyMDFmNGRiZTljMDk2ZDIifQ==</vt:lpwstr>
  </property>
</Properties>
</file>