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F05" w:rsidRDefault="00DC5F05" w:rsidP="00C72106">
      <w:pPr>
        <w:jc w:val="center"/>
        <w:rPr>
          <w:rFonts w:ascii="方正小标宋简体" w:eastAsia="方正小标宋简体" w:hAnsi="仿宋"/>
          <w:sz w:val="44"/>
          <w:szCs w:val="44"/>
        </w:rPr>
      </w:pPr>
      <w:r>
        <w:rPr>
          <w:rFonts w:ascii="方正小标宋简体" w:eastAsia="方正小标宋简体" w:hAnsi="仿宋" w:hint="eastAsia"/>
          <w:sz w:val="44"/>
          <w:szCs w:val="44"/>
        </w:rPr>
        <w:t>宜阳县</w:t>
      </w:r>
      <w:r w:rsidR="00D4652F" w:rsidRPr="00C72106">
        <w:rPr>
          <w:rFonts w:ascii="方正小标宋简体" w:eastAsia="方正小标宋简体" w:hAnsi="仿宋" w:hint="eastAsia"/>
          <w:sz w:val="44"/>
          <w:szCs w:val="44"/>
        </w:rPr>
        <w:t>盐镇乡组织部分人大代表到</w:t>
      </w:r>
    </w:p>
    <w:p w:rsidR="00AE7AF2" w:rsidRPr="00C72106" w:rsidRDefault="00D4652F" w:rsidP="00C72106">
      <w:pPr>
        <w:jc w:val="center"/>
        <w:rPr>
          <w:rFonts w:ascii="方正小标宋简体" w:eastAsia="方正小标宋简体" w:hAnsi="仿宋"/>
          <w:sz w:val="44"/>
          <w:szCs w:val="44"/>
        </w:rPr>
      </w:pPr>
      <w:r w:rsidRPr="00C72106">
        <w:rPr>
          <w:rFonts w:ascii="方正小标宋简体" w:eastAsia="方正小标宋简体" w:hAnsi="仿宋" w:hint="eastAsia"/>
          <w:sz w:val="44"/>
          <w:szCs w:val="44"/>
        </w:rPr>
        <w:t>乡敬老院</w:t>
      </w:r>
      <w:r w:rsidR="003A27E8">
        <w:rPr>
          <w:rFonts w:ascii="方正小标宋简体" w:eastAsia="方正小标宋简体" w:hAnsi="仿宋" w:hint="eastAsia"/>
          <w:sz w:val="44"/>
          <w:szCs w:val="44"/>
        </w:rPr>
        <w:t>和</w:t>
      </w:r>
      <w:r w:rsidRPr="00C72106">
        <w:rPr>
          <w:rFonts w:ascii="方正小标宋简体" w:eastAsia="方正小标宋简体" w:hAnsi="仿宋" w:hint="eastAsia"/>
          <w:sz w:val="44"/>
          <w:szCs w:val="44"/>
        </w:rPr>
        <w:t>学校进行调研</w:t>
      </w:r>
    </w:p>
    <w:p w:rsidR="00C72106" w:rsidRDefault="00C72106">
      <w:pPr>
        <w:rPr>
          <w:rFonts w:ascii="仿宋" w:eastAsia="仿宋" w:hAnsi="仿宋"/>
          <w:sz w:val="32"/>
          <w:szCs w:val="32"/>
        </w:rPr>
      </w:pPr>
    </w:p>
    <w:p w:rsidR="00D4652F" w:rsidRDefault="00D4652F" w:rsidP="00C72106">
      <w:pPr>
        <w:ind w:firstLineChars="200" w:firstLine="640"/>
        <w:rPr>
          <w:rFonts w:ascii="仿宋" w:eastAsia="仿宋" w:hAnsi="仿宋"/>
          <w:sz w:val="32"/>
          <w:szCs w:val="32"/>
        </w:rPr>
      </w:pPr>
      <w:r w:rsidRPr="00C72106">
        <w:rPr>
          <w:rFonts w:ascii="仿宋" w:eastAsia="仿宋" w:hAnsi="仿宋" w:hint="eastAsia"/>
          <w:sz w:val="32"/>
          <w:szCs w:val="32"/>
        </w:rPr>
        <w:t>2</w:t>
      </w:r>
      <w:r w:rsidRPr="00C72106">
        <w:rPr>
          <w:rFonts w:ascii="仿宋" w:eastAsia="仿宋" w:hAnsi="仿宋"/>
          <w:sz w:val="32"/>
          <w:szCs w:val="32"/>
        </w:rPr>
        <w:t>020</w:t>
      </w:r>
      <w:r w:rsidRPr="00C72106">
        <w:rPr>
          <w:rFonts w:ascii="仿宋" w:eastAsia="仿宋" w:hAnsi="仿宋" w:hint="eastAsia"/>
          <w:sz w:val="32"/>
          <w:szCs w:val="32"/>
        </w:rPr>
        <w:t>年1</w:t>
      </w:r>
      <w:r w:rsidRPr="00C72106">
        <w:rPr>
          <w:rFonts w:ascii="仿宋" w:eastAsia="仿宋" w:hAnsi="仿宋"/>
          <w:sz w:val="32"/>
          <w:szCs w:val="32"/>
        </w:rPr>
        <w:t>1</w:t>
      </w:r>
      <w:r w:rsidRPr="00C72106">
        <w:rPr>
          <w:rFonts w:ascii="仿宋" w:eastAsia="仿宋" w:hAnsi="仿宋" w:hint="eastAsia"/>
          <w:sz w:val="32"/>
          <w:szCs w:val="32"/>
        </w:rPr>
        <w:t>月2</w:t>
      </w:r>
      <w:r w:rsidRPr="00C72106">
        <w:rPr>
          <w:rFonts w:ascii="仿宋" w:eastAsia="仿宋" w:hAnsi="仿宋"/>
          <w:sz w:val="32"/>
          <w:szCs w:val="32"/>
        </w:rPr>
        <w:t>3</w:t>
      </w:r>
      <w:r w:rsidRPr="00C72106">
        <w:rPr>
          <w:rFonts w:ascii="仿宋" w:eastAsia="仿宋" w:hAnsi="仿宋" w:hint="eastAsia"/>
          <w:sz w:val="32"/>
          <w:szCs w:val="32"/>
        </w:rPr>
        <w:t>日上午，天降初雪。</w:t>
      </w:r>
      <w:r w:rsidR="00DC5F05">
        <w:rPr>
          <w:rFonts w:ascii="仿宋" w:eastAsia="仿宋" w:hAnsi="仿宋" w:hint="eastAsia"/>
          <w:sz w:val="32"/>
          <w:szCs w:val="32"/>
        </w:rPr>
        <w:t>宜阳县</w:t>
      </w:r>
      <w:r w:rsidRPr="00C72106">
        <w:rPr>
          <w:rFonts w:ascii="仿宋" w:eastAsia="仿宋" w:hAnsi="仿宋" w:hint="eastAsia"/>
          <w:sz w:val="32"/>
          <w:szCs w:val="32"/>
        </w:rPr>
        <w:t>盐镇乡人大主席团组织部分人大代表先到盐镇乡敬老院，察看全乡</w:t>
      </w:r>
      <w:r w:rsidR="009000FA" w:rsidRPr="00C72106">
        <w:rPr>
          <w:rFonts w:ascii="仿宋" w:eastAsia="仿宋" w:hAnsi="仿宋" w:hint="eastAsia"/>
          <w:sz w:val="32"/>
          <w:szCs w:val="32"/>
        </w:rPr>
        <w:t>集中供养老人的取暖及生活状况和敬老院的食品安全及消防安全工作。代表们详细询问了院民的起居、饮食、取暖情况，仔细检查了消防设施和用电线路，叮嘱敬老院负责人一定要</w:t>
      </w:r>
      <w:r w:rsidR="00C72106">
        <w:rPr>
          <w:rFonts w:ascii="仿宋" w:eastAsia="仿宋" w:hAnsi="仿宋" w:hint="eastAsia"/>
          <w:sz w:val="32"/>
          <w:szCs w:val="32"/>
        </w:rPr>
        <w:t>对</w:t>
      </w:r>
      <w:r w:rsidR="009000FA" w:rsidRPr="00C72106">
        <w:rPr>
          <w:rFonts w:ascii="仿宋" w:eastAsia="仿宋" w:hAnsi="仿宋" w:hint="eastAsia"/>
          <w:sz w:val="32"/>
          <w:szCs w:val="32"/>
        </w:rPr>
        <w:t>这些社会特殊群体</w:t>
      </w:r>
      <w:r w:rsidR="00C72106">
        <w:rPr>
          <w:rFonts w:ascii="仿宋" w:eastAsia="仿宋" w:hAnsi="仿宋" w:hint="eastAsia"/>
          <w:sz w:val="32"/>
          <w:szCs w:val="32"/>
        </w:rPr>
        <w:t>给予</w:t>
      </w:r>
      <w:r w:rsidR="009000FA" w:rsidRPr="00C72106">
        <w:rPr>
          <w:rFonts w:ascii="仿宋" w:eastAsia="仿宋" w:hAnsi="仿宋" w:hint="eastAsia"/>
          <w:sz w:val="32"/>
          <w:szCs w:val="32"/>
        </w:rPr>
        <w:t>特别的关爱，使他们安全、温暖</w:t>
      </w:r>
      <w:r w:rsidR="00C72106">
        <w:rPr>
          <w:rFonts w:ascii="仿宋" w:eastAsia="仿宋" w:hAnsi="仿宋" w:hint="eastAsia"/>
          <w:sz w:val="32"/>
          <w:szCs w:val="32"/>
        </w:rPr>
        <w:t>、幸福</w:t>
      </w:r>
      <w:r w:rsidR="009000FA" w:rsidRPr="00C72106">
        <w:rPr>
          <w:rFonts w:ascii="仿宋" w:eastAsia="仿宋" w:hAnsi="仿宋" w:hint="eastAsia"/>
          <w:sz w:val="32"/>
          <w:szCs w:val="32"/>
        </w:rPr>
        <w:t>过冬。随后，代表一行又到盐镇乡一中和盐镇乡</w:t>
      </w:r>
      <w:r w:rsidR="00C72106" w:rsidRPr="00C72106">
        <w:rPr>
          <w:rFonts w:ascii="仿宋" w:eastAsia="仿宋" w:hAnsi="仿宋" w:hint="eastAsia"/>
          <w:sz w:val="32"/>
          <w:szCs w:val="32"/>
        </w:rPr>
        <w:t>中心幼儿园，察看了学生宿舍用电和校园消防安全，察看了学生食堂环境卫生及采购食品索证、饭菜留样制度执行情况</w:t>
      </w:r>
      <w:r w:rsidR="00C72106">
        <w:rPr>
          <w:rFonts w:ascii="仿宋" w:eastAsia="仿宋" w:hAnsi="仿宋" w:hint="eastAsia"/>
          <w:sz w:val="32"/>
          <w:szCs w:val="32"/>
        </w:rPr>
        <w:t>，听取了中心校负责人关于食品和消防安全方面的工作汇报。代表</w:t>
      </w:r>
      <w:r w:rsidR="00DC6714">
        <w:rPr>
          <w:rFonts w:ascii="仿宋" w:eastAsia="仿宋" w:hAnsi="仿宋" w:hint="eastAsia"/>
          <w:sz w:val="32"/>
          <w:szCs w:val="32"/>
        </w:rPr>
        <w:t>们</w:t>
      </w:r>
      <w:r w:rsidR="00C72106">
        <w:rPr>
          <w:rFonts w:ascii="仿宋" w:eastAsia="仿宋" w:hAnsi="仿宋" w:hint="eastAsia"/>
          <w:sz w:val="32"/>
          <w:szCs w:val="32"/>
        </w:rPr>
        <w:t>要求学校负责人一定要把</w:t>
      </w:r>
      <w:r w:rsidR="00DC6714">
        <w:rPr>
          <w:rFonts w:ascii="仿宋" w:eastAsia="仿宋" w:hAnsi="仿宋" w:hint="eastAsia"/>
          <w:sz w:val="32"/>
          <w:szCs w:val="32"/>
        </w:rPr>
        <w:t>校园安全、</w:t>
      </w:r>
      <w:r w:rsidR="00C72106">
        <w:rPr>
          <w:rFonts w:ascii="仿宋" w:eastAsia="仿宋" w:hAnsi="仿宋" w:hint="eastAsia"/>
          <w:sz w:val="32"/>
          <w:szCs w:val="32"/>
        </w:rPr>
        <w:t>学生安全作为</w:t>
      </w:r>
      <w:r w:rsidR="00DC6714">
        <w:rPr>
          <w:rFonts w:ascii="仿宋" w:eastAsia="仿宋" w:hAnsi="仿宋" w:hint="eastAsia"/>
          <w:sz w:val="32"/>
          <w:szCs w:val="32"/>
        </w:rPr>
        <w:t>头</w:t>
      </w:r>
      <w:r w:rsidR="00C72106">
        <w:rPr>
          <w:rFonts w:ascii="仿宋" w:eastAsia="仿宋" w:hAnsi="仿宋" w:hint="eastAsia"/>
          <w:sz w:val="32"/>
          <w:szCs w:val="32"/>
        </w:rPr>
        <w:t>等大事来抓，牢固树立</w:t>
      </w:r>
      <w:r w:rsidR="00DC6714">
        <w:rPr>
          <w:rFonts w:ascii="仿宋" w:eastAsia="仿宋" w:hAnsi="仿宋" w:hint="eastAsia"/>
          <w:sz w:val="32"/>
          <w:szCs w:val="32"/>
        </w:rPr>
        <w:t>“安全第一，生命至上</w:t>
      </w:r>
      <w:r w:rsidR="00DC6714">
        <w:rPr>
          <w:rFonts w:ascii="仿宋" w:eastAsia="仿宋" w:hAnsi="仿宋"/>
          <w:sz w:val="32"/>
          <w:szCs w:val="32"/>
        </w:rPr>
        <w:t>”</w:t>
      </w:r>
      <w:r w:rsidR="00DC6714">
        <w:rPr>
          <w:rFonts w:ascii="仿宋" w:eastAsia="仿宋" w:hAnsi="仿宋" w:hint="eastAsia"/>
          <w:sz w:val="32"/>
          <w:szCs w:val="32"/>
        </w:rPr>
        <w:t>的底线思维，实现教学质量和校园安全双赢！</w:t>
      </w:r>
    </w:p>
    <w:p w:rsidR="00EA3FC1" w:rsidRDefault="00EA3FC1" w:rsidP="00C72106">
      <w:pPr>
        <w:ind w:firstLineChars="200" w:firstLine="640"/>
        <w:rPr>
          <w:rFonts w:ascii="仿宋" w:eastAsia="仿宋" w:hAnsi="仿宋"/>
          <w:sz w:val="32"/>
          <w:szCs w:val="32"/>
        </w:rPr>
      </w:pPr>
    </w:p>
    <w:p w:rsidR="00EA3FC1" w:rsidRDefault="00EA3FC1" w:rsidP="00C72106">
      <w:pPr>
        <w:ind w:firstLineChars="200" w:firstLine="640"/>
        <w:rPr>
          <w:rFonts w:ascii="仿宋" w:eastAsia="仿宋" w:hAnsi="仿宋"/>
          <w:sz w:val="32"/>
          <w:szCs w:val="32"/>
        </w:rPr>
      </w:pPr>
    </w:p>
    <w:p w:rsidR="00EA3FC1" w:rsidRDefault="00EA3FC1" w:rsidP="00C72106">
      <w:pPr>
        <w:ind w:firstLineChars="200" w:firstLine="640"/>
        <w:rPr>
          <w:rFonts w:ascii="仿宋" w:eastAsia="仿宋" w:hAnsi="仿宋"/>
          <w:sz w:val="32"/>
          <w:szCs w:val="32"/>
        </w:rPr>
      </w:pPr>
    </w:p>
    <w:p w:rsidR="00EA3FC1" w:rsidRDefault="00EA3FC1" w:rsidP="00C72106">
      <w:pPr>
        <w:ind w:firstLineChars="200" w:firstLine="640"/>
        <w:rPr>
          <w:rFonts w:ascii="仿宋" w:eastAsia="仿宋" w:hAnsi="仿宋"/>
          <w:sz w:val="32"/>
          <w:szCs w:val="32"/>
        </w:rPr>
      </w:pPr>
    </w:p>
    <w:p w:rsidR="00EA3FC1" w:rsidRDefault="00EA3FC1" w:rsidP="00230CB8">
      <w:pPr>
        <w:rPr>
          <w:rFonts w:ascii="仿宋" w:eastAsia="仿宋" w:hAnsi="仿宋"/>
          <w:sz w:val="32"/>
          <w:szCs w:val="32"/>
        </w:rPr>
      </w:pPr>
    </w:p>
    <w:p w:rsidR="00230CB8" w:rsidRDefault="00230CB8" w:rsidP="00230CB8">
      <w:pPr>
        <w:rPr>
          <w:rFonts w:ascii="仿宋" w:eastAsia="仿宋" w:hAnsi="仿宋"/>
          <w:sz w:val="32"/>
          <w:szCs w:val="32"/>
        </w:rPr>
      </w:pPr>
      <w:bookmarkStart w:id="0" w:name="_GoBack"/>
      <w:bookmarkEnd w:id="0"/>
      <w:r>
        <w:rPr>
          <w:rFonts w:ascii="仿宋" w:eastAsia="仿宋" w:hAnsi="仿宋" w:hint="eastAsia"/>
          <w:noProof/>
          <w:sz w:val="32"/>
          <w:szCs w:val="32"/>
        </w:rPr>
        <w:lastRenderedPageBreak/>
        <w:drawing>
          <wp:inline distT="0" distB="0" distL="0" distR="0" wp14:anchorId="628C7E6E" wp14:editId="42DB228B">
            <wp:extent cx="5274310" cy="3956050"/>
            <wp:effectExtent l="0" t="0" r="254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微信图片_20201124184751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230CB8" w:rsidRDefault="00230CB8" w:rsidP="00230CB8">
      <w:pPr>
        <w:rPr>
          <w:rFonts w:ascii="仿宋" w:eastAsia="仿宋" w:hAnsi="仿宋"/>
          <w:sz w:val="32"/>
          <w:szCs w:val="32"/>
        </w:rPr>
      </w:pPr>
    </w:p>
    <w:p w:rsidR="00230CB8" w:rsidRDefault="00230CB8" w:rsidP="00230CB8">
      <w:pPr>
        <w:rPr>
          <w:rFonts w:ascii="仿宋" w:eastAsia="仿宋" w:hAnsi="仿宋"/>
          <w:sz w:val="32"/>
          <w:szCs w:val="32"/>
        </w:rPr>
      </w:pPr>
      <w:r>
        <w:rPr>
          <w:rFonts w:ascii="仿宋" w:eastAsia="仿宋" w:hAnsi="仿宋" w:hint="eastAsia"/>
          <w:noProof/>
          <w:sz w:val="32"/>
          <w:szCs w:val="32"/>
        </w:rPr>
        <w:drawing>
          <wp:inline distT="0" distB="0" distL="0" distR="0" wp14:anchorId="00F820EF" wp14:editId="4A141324">
            <wp:extent cx="5274310" cy="3956050"/>
            <wp:effectExtent l="0" t="0" r="254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微信图片_20201124184751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230CB8" w:rsidRDefault="00230CB8" w:rsidP="00230CB8">
      <w:pPr>
        <w:rPr>
          <w:rFonts w:ascii="仿宋" w:eastAsia="仿宋" w:hAnsi="仿宋"/>
          <w:sz w:val="32"/>
          <w:szCs w:val="32"/>
        </w:rPr>
      </w:pPr>
      <w:r>
        <w:rPr>
          <w:rFonts w:ascii="仿宋" w:eastAsia="仿宋" w:hAnsi="仿宋" w:hint="eastAsia"/>
          <w:noProof/>
          <w:sz w:val="32"/>
          <w:szCs w:val="32"/>
        </w:rPr>
        <w:lastRenderedPageBreak/>
        <w:drawing>
          <wp:inline distT="0" distB="0" distL="0" distR="0" wp14:anchorId="1AD926F6" wp14:editId="17B86E35">
            <wp:extent cx="5274310" cy="395605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0112418475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EA3FC1" w:rsidRPr="00C72106" w:rsidRDefault="00EA3FC1" w:rsidP="00EA3FC1">
      <w:pPr>
        <w:rPr>
          <w:rFonts w:ascii="仿宋" w:eastAsia="仿宋" w:hAnsi="仿宋"/>
          <w:sz w:val="32"/>
          <w:szCs w:val="32"/>
        </w:rPr>
      </w:pPr>
      <w:r>
        <w:rPr>
          <w:rFonts w:ascii="仿宋" w:eastAsia="仿宋" w:hAnsi="仿宋" w:hint="eastAsia"/>
          <w:noProof/>
          <w:sz w:val="32"/>
          <w:szCs w:val="32"/>
        </w:rPr>
        <w:drawing>
          <wp:inline distT="0" distB="0" distL="0" distR="0">
            <wp:extent cx="5274310" cy="395605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20112418475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sectPr w:rsidR="00EA3FC1" w:rsidRPr="00C72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52F"/>
    <w:rsid w:val="00230CB8"/>
    <w:rsid w:val="003A27E8"/>
    <w:rsid w:val="009000FA"/>
    <w:rsid w:val="00AE7AF2"/>
    <w:rsid w:val="00C72106"/>
    <w:rsid w:val="00D4652F"/>
    <w:rsid w:val="00DC5F05"/>
    <w:rsid w:val="00DC6714"/>
    <w:rsid w:val="00EA3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5DCA"/>
  <w15:chartTrackingRefBased/>
  <w15:docId w15:val="{45B69F61-928E-4BF6-AC23-EE4D6460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2020-11-24T09:21:00Z</dcterms:created>
  <dcterms:modified xsi:type="dcterms:W3CDTF">2020-11-24T13:19:00Z</dcterms:modified>
</cp:coreProperties>
</file>