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关于加强涉农项目资金整合</w:t>
      </w:r>
    </w:p>
    <w:p>
      <w:pPr>
        <w:ind w:firstLine="1767" w:firstLineChars="400"/>
        <w:jc w:val="left"/>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促进我县乡村振兴的建议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32"/>
          <w:szCs w:val="32"/>
          <w:lang w:val="en-US" w:eastAsia="zh-CN"/>
        </w:rPr>
      </w:pPr>
      <w:r>
        <w:rPr>
          <w:rFonts w:hint="eastAsia"/>
          <w:sz w:val="28"/>
          <w:szCs w:val="28"/>
          <w:lang w:val="en-US" w:eastAsia="zh-CN"/>
        </w:rPr>
        <w:t xml:space="preserve">                  </w:t>
      </w:r>
      <w:r>
        <w:rPr>
          <w:rFonts w:hint="eastAsia" w:ascii="楷体" w:hAnsi="楷体" w:eastAsia="楷体" w:cs="楷体"/>
          <w:sz w:val="32"/>
          <w:szCs w:val="32"/>
          <w:lang w:val="en-US" w:eastAsia="zh-CN"/>
        </w:rPr>
        <w:t>张   富  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十九大以来，国家把乡村振兴作为了“三农”工作的总抓手，列入了五级书记工程，在项目资金等方面给予了大量倾斜，建议我县抓住这一历史机遇，加强上级涉农项目资金的整合使用，提高资金的使用效能，促进我县乡村全面振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在涉农项目资金整合时，要注意以下几点：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一是要坚持以规划以引领</w:t>
      </w:r>
      <w:r>
        <w:rPr>
          <w:rFonts w:hint="eastAsia" w:ascii="仿宋" w:hAnsi="仿宋" w:eastAsia="仿宋" w:cs="仿宋"/>
          <w:sz w:val="32"/>
          <w:szCs w:val="32"/>
          <w:lang w:val="en-US" w:eastAsia="zh-CN"/>
        </w:rPr>
        <w:t>。县乡村振兴工作指挥部办公室要按照村庄分类和乡村振兴示范村、示范线路实施计划，编制乡村振兴详细规划，明确年度重点建设的村庄或区域、线路，并将规划下达到乡镇和县直有关单位。各乡镇和县直有关单位必须把上级的涉农项目资金安排使用到规划的重点村庄或区域、线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二是要利用好乡村振兴工作例会的推动作用</w:t>
      </w:r>
      <w:r>
        <w:rPr>
          <w:rFonts w:hint="eastAsia" w:ascii="仿宋" w:hAnsi="仿宋" w:eastAsia="仿宋" w:cs="仿宋"/>
          <w:sz w:val="32"/>
          <w:szCs w:val="32"/>
          <w:lang w:val="en-US" w:eastAsia="zh-CN"/>
        </w:rPr>
        <w:t>。县直有关单位要在乡村振兴例会上汇报项目的实施进展情况、资金的拨付情况。要运用例会研究解决工作中存在的问题。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三是要发挥督导考核的保障作用。</w:t>
      </w:r>
      <w:r>
        <w:rPr>
          <w:rFonts w:hint="eastAsia" w:ascii="仿宋" w:hAnsi="仿宋" w:eastAsia="仿宋" w:cs="仿宋"/>
          <w:sz w:val="32"/>
          <w:szCs w:val="32"/>
          <w:lang w:val="en-US" w:eastAsia="zh-CN"/>
        </w:rPr>
        <w:t>坚持以考核引起各级对涉农项目资金整合工作的重视，以督导促进项目资金按要求抓实落地。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加强涉农项目资金整合，既有利于涉农项目资金使用功</w:t>
      </w:r>
      <w:bookmarkStart w:id="0" w:name="_GoBack"/>
      <w:bookmarkEnd w:id="0"/>
      <w:r>
        <w:rPr>
          <w:rFonts w:hint="eastAsia" w:ascii="仿宋" w:hAnsi="仿宋" w:eastAsia="仿宋" w:cs="仿宋"/>
          <w:sz w:val="32"/>
          <w:szCs w:val="32"/>
          <w:lang w:val="en-US" w:eastAsia="zh-CN"/>
        </w:rPr>
        <w:t>效产生耦合叠加效应、促进村庄的全面振兴，又有利于破解乡村振兴资金瓶颈、分批有序推进村庄建设、形成我县农村建设投入的良性循环机制；意义重大，望引起重视。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Euclid Extra">
    <w:panose1 w:val="02050502000505020303"/>
    <w:charset w:val="00"/>
    <w:family w:val="auto"/>
    <w:pitch w:val="default"/>
    <w:sig w:usb0="80000000" w:usb1="00000000" w:usb2="00000000" w:usb3="00000000" w:csb0="00000000" w:csb1="0000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Segoe UI Light">
    <w:panose1 w:val="020B0502040204020203"/>
    <w:charset w:val="00"/>
    <w:family w:val="auto"/>
    <w:pitch w:val="default"/>
    <w:sig w:usb0="E4002EFF" w:usb1="C000E47F" w:usb2="00000009" w:usb3="00000000" w:csb0="200001FF" w:csb1="00000000"/>
  </w:font>
  <w:font w:name="Marlett">
    <w:panose1 w:val="00000000000000000000"/>
    <w:charset w:val="00"/>
    <w:family w:val="auto"/>
    <w:pitch w:val="default"/>
    <w:sig w:usb0="00000000" w:usb1="00000000" w:usb2="00000000" w:usb3="00000000" w:csb0="80000000" w:csb1="00000000"/>
  </w:font>
  <w:font w:name="方正粗黑宋简体">
    <w:panose1 w:val="02000000000000000000"/>
    <w:charset w:val="86"/>
    <w:family w:val="auto"/>
    <w:pitch w:val="default"/>
    <w:sig w:usb0="A00002BF" w:usb1="184F6CFA" w:usb2="00000012" w:usb3="00000000" w:csb0="00040001" w:csb1="00000000"/>
  </w:font>
  <w:font w:name="Bahnschrift Light SemiCondensed">
    <w:panose1 w:val="020B0502040204020203"/>
    <w:charset w:val="00"/>
    <w:family w:val="auto"/>
    <w:pitch w:val="default"/>
    <w:sig w:usb0="800002C7" w:usb1="00000002" w:usb2="00000000" w:usb3="00000000" w:csb0="2000019F" w:csb1="00000000"/>
  </w:font>
  <w:font w:name="Corbel Light">
    <w:panose1 w:val="020B0303020204020204"/>
    <w:charset w:val="00"/>
    <w:family w:val="auto"/>
    <w:pitch w:val="default"/>
    <w:sig w:usb0="A00002EF" w:usb1="4000A4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Sitka Small">
    <w:panose1 w:val="02000505000000020004"/>
    <w:charset w:val="00"/>
    <w:family w:val="auto"/>
    <w:pitch w:val="default"/>
    <w:sig w:usb0="A00002EF" w:usb1="4000204B" w:usb2="00000000" w:usb3="00000000" w:csb0="2000019F" w:csb1="00000000"/>
  </w:font>
  <w:font w:name="Euclid Fraktur">
    <w:panose1 w:val="03010601010101010101"/>
    <w:charset w:val="00"/>
    <w:family w:val="auto"/>
    <w:pitch w:val="default"/>
    <w:sig w:usb0="80000001" w:usb1="00000008" w:usb2="00000000" w:usb3="80000000" w:csb0="8000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E1CD2"/>
    <w:rsid w:val="27BF4E35"/>
    <w:rsid w:val="3B186CCC"/>
    <w:rsid w:val="3E162DC5"/>
    <w:rsid w:val="4DBD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2020-05-25T14:03:43Z</dcterms:created>
  <dc:creator>Admin</dc:creator>
  <cp:lastModifiedBy>Admin</cp:lastModifiedBy>
  <dcterms:modified xsi:type="dcterms:W3CDTF">2020-05-25T15:16:11Z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