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0"/>
        <w:jc w:val="center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lang w:eastAsia="zh-CN"/>
        </w:rPr>
        <w:t>县人大代表、镇卫生院院长刘春梅组织开展</w:t>
      </w:r>
      <w:r>
        <w:rPr>
          <w:rFonts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</w:rPr>
        <w:t>新冠疫苗免费接种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10"/>
          <w:szCs w:val="10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640"/>
        <w:jc w:val="both"/>
        <w:rPr>
          <w:rFonts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bookmarkStart w:id="0" w:name="_GoBack"/>
      <w:r>
        <w:rPr>
          <w:rFonts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5月7日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-18日，县人大代表、</w:t>
      </w:r>
      <w:r>
        <w:rPr>
          <w:rFonts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镇卫生院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院长刘春梅组织医护人员及群众有序开展</w:t>
      </w:r>
      <w:r>
        <w:rPr>
          <w:rFonts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新冠疫苗接种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工作</w:t>
      </w:r>
      <w:r>
        <w:rPr>
          <w:rFonts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。看着疫苗接种送到了家门口，符合要求的群众纷纷在“咱的驻马店”APP上进行预约，然后拿着身份证前来卫生院接种。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right="0"/>
        <w:jc w:val="center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drawing>
          <wp:inline distT="0" distB="0" distL="114300" distR="114300">
            <wp:extent cx="4669155" cy="3502025"/>
            <wp:effectExtent l="0" t="0" r="17145" b="3175"/>
            <wp:docPr id="7" name="图片 7" descr="c801fd332c36f4ba0e0e96a25c0cea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c801fd332c36f4ba0e0e96a25c0cea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669155" cy="3502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640"/>
        <w:jc w:val="both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每日早晨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，镇卫生院门前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就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排起了长队，等待免费接种新冠病毒疫苗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。刘春梅院长在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接种门诊设置有等候区、登记区、接种区、以及留观区，大家依次排队等候、听从工作人员指引，现场秩序井然。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64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right="0"/>
        <w:jc w:val="center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drawing>
          <wp:inline distT="0" distB="0" distL="114300" distR="114300">
            <wp:extent cx="4773930" cy="3580765"/>
            <wp:effectExtent l="0" t="0" r="7620" b="635"/>
            <wp:docPr id="6" name="图片 6" descr="10738b4ac9496eab4240c9b1aa5584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10738b4ac9496eab4240c9b1aa5584c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773930" cy="3580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640"/>
        <w:jc w:val="both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接种现场，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刘春梅院长带领其他医护人员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严格按照新冠疫苗接种流程和技术规范，向前来接种的人员讲解注意事项。在经过体温测量、填表登记、健康问询、签订预防接种知情同意书等一系列的前期准备工作后，疫苗接种正式开始。接种后留观30分钟，无异常后方可离开。留观区有经培训合格的资深临床医生和护士保障，能够对可能出现的不良反应进行快速识别和处理，并配备足够的抢救药品、设施及120急救车，确保万无一失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right="0"/>
        <w:jc w:val="center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2"/>
          <w:sz w:val="32"/>
          <w:szCs w:val="32"/>
          <w:lang w:val="en-US" w:eastAsia="zh-CN" w:bidi="ar-SA"/>
        </w:rPr>
        <w:drawing>
          <wp:inline distT="0" distB="0" distL="114300" distR="114300">
            <wp:extent cx="4678045" cy="3509010"/>
            <wp:effectExtent l="0" t="0" r="8255" b="15240"/>
            <wp:docPr id="2" name="图片 2" descr="微信图片_202105071528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1050715281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678045" cy="3509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640"/>
        <w:jc w:val="both"/>
        <w:rPr>
          <w:rFonts w:hint="eastAsia" w:ascii="Arial" w:hAnsi="Arial" w:eastAsia="仿宋" w:cs="Arial"/>
          <w:i w:val="0"/>
          <w:iCs w:val="0"/>
          <w:caps w:val="0"/>
          <w:color w:val="000000"/>
          <w:spacing w:val="0"/>
          <w:sz w:val="21"/>
          <w:szCs w:val="21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接下来，万冢镇将继续按照上级统一安排，开展新冠疫苗接种保障工作，努力实现应接尽接，有效预防新冠肺炎的传播构建群体免疫屏障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全力保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障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人民群众的生命健康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。</w:t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E209B3"/>
    <w:rsid w:val="14BD7CD1"/>
    <w:rsid w:val="78906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戒骄戒躁</cp:lastModifiedBy>
  <dcterms:modified xsi:type="dcterms:W3CDTF">2021-05-19T01:17:19Z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E70B3A8F099142B9B00B502DB6A5A062</vt:lpwstr>
  </property>
</Properties>
</file>