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right="0" w:firstLine="0"/>
        <w:jc w:val="center"/>
        <w:rPr>
          <w:rFonts w:hint="eastAsia" w:asciiTheme="majorEastAsia" w:hAnsiTheme="majorEastAsia" w:eastAsiaTheme="majorEastAsia" w:cstheme="majorEastAsia"/>
          <w:b/>
          <w:bCs w:val="0"/>
          <w:i w:val="0"/>
          <w:iCs w:val="0"/>
          <w:caps w:val="0"/>
          <w:color w:val="333333"/>
          <w:spacing w:val="0"/>
          <w:sz w:val="48"/>
          <w:szCs w:val="48"/>
          <w:lang w:val="en-US" w:eastAsia="zh-CN"/>
        </w:rPr>
      </w:pPr>
      <w:bookmarkStart w:id="0" w:name="_GoBack"/>
      <w:bookmarkEnd w:id="0"/>
      <w:r>
        <w:rPr>
          <w:rFonts w:hint="eastAsia" w:asciiTheme="majorEastAsia" w:hAnsiTheme="majorEastAsia" w:eastAsiaTheme="majorEastAsia" w:cstheme="majorEastAsia"/>
          <w:b/>
          <w:bCs w:val="0"/>
          <w:lang w:val="en-US" w:eastAsia="zh-CN"/>
        </w:rPr>
        <w:t>孙店镇全国基层政权建设和社区治理信息系统录入工作推进会</w:t>
      </w:r>
    </w:p>
    <w:p>
      <w:pPr>
        <w:rPr>
          <w:rFonts w:hint="eastAsia"/>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月18日孙店镇召开了安排部署应用全国基层政权建设和社区治理信息系统录入工作推进会。会议根据《项城市民政局关于部署应用全国基层政权建设和社区治理信息系统工作的通知》文件精神，要求各村完善队伍管理、社区治理、民主管理、为民服务等多个板块。孙店镇34个村全体管理员参会。</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会议强调：一、加强用户身份管理。各村确定至少一名政治过硬、业务精通、责任心强、熟悉信息系统操作的工作人员担任信息系统管理员，开通管理员用户，填写《全国基层政权建设和社区治理信息系统》周进展表，并于每周五对一周以来系统填报进展情况进行汇总、上报。各村应根据人员变化情况（如工作调动、换届选举等）调整信息系统内人员变动，村管理员信息调整应报市民政局确认，并由市民政局信息系统管理员操作变更，相关系统内信息调整原则上应于人员变化后30日内完成。二、核实补录基础数据。各村要抓紧完善基层政权建设和社区治理工作人员通讯录信息，并在前期补录数据基础上，继续做好相关数据核实补录工作，重点核实补录村服务设施、服务机构、服务人才、服务事项信息和村组织特别是村务监督组织、社区社会组织等数据信息。今后信息系统中涉及的村基础数据发生变化的，原则上应于30日内完成数据更新。各村完善信息系统“为民服务”板块中社区党建、社区资讯、社区风采、家园生活、社区服务等功能模块数据信息，上述数据信息将通过中国智慧社区服务网站同步展示，为社区民众提供服务，对于社区居民通过中国智慧社区服务网站提交的咨询、建议和投诉信息，要做好收集、答复工作。</w:t>
      </w:r>
    </w:p>
    <w:p/>
    <w:sectPr>
      <w:pgSz w:w="11906" w:h="16838"/>
      <w:pgMar w:top="1440" w:right="17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239F7"/>
    <w:rsid w:val="63537D75"/>
    <w:rsid w:val="72323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2021-05-31T03:14:00Z</dcterms:created>
  <dc:creator>Administrator</dc:creator>
  <cp:lastModifiedBy>Administrator</cp:lastModifiedBy>
  <dcterms:modified xsi:type="dcterms:W3CDTF">2021-05-31T10:31:02Z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3AD5C84D18274A3E95D1CDB48F058146</vt:lpwstr>
  </property>
</Properties>
</file>