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3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333333"/>
          <w:spacing w:val="0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 w:val="0"/>
          <w:lang w:val="en-US" w:eastAsia="zh-CN"/>
        </w:rPr>
        <w:t xml:space="preserve">孙店镇召开信访维稳形势分析研判工作会议 </w:t>
      </w:r>
    </w:p>
    <w:p>
      <w:pPr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5月19日，孙店镇召开信访维稳形势分析研判工作会议。会议由镇党委书记李剑楠主持，副科级及以上领导、各点总支书记参加会议。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会议指出，要始终牢固树立人民立场，不忘为民初心，坚持把信访工作作为了解民情、集中民智、维护民利、凝聚民心的一项重要工作来抓实抓好，千方百计为群众排忧解难。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会议要求，一是提高思想认识，高度重视信访工作。要在思想观念上再提高，在责任意识上再夯实，不断加强对政策学习。要积极与群众主动对接，及时发现和掌握苗头性、倾向性问题，全力以赴做好信访问题排查和疏导教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工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作； 二是强化责任担当，切实化解矛盾。要耐心细致接待来信来访群众，把群众反映的突出问题处理好，把群众合理合法诉求解决好，把群众不合理诉求依法依规解释好，力求将矛盾解决在始发初发时； 三是突出工作重点，筑牢筑密防线。要严格按照"属地管理、分级负责，谁主管、谁负责”的工作要求，认真落实重点信访问题包案制度，以高度的政治责任感，切实抓细抓好当前信访工作。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239F7"/>
    <w:rsid w:val="5F3B5532"/>
    <w:rsid w:val="63537D75"/>
    <w:rsid w:val="7232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2021-05-31T03:14:00Z</dcterms:created>
  <dc:creator>Administrator</dc:creator>
  <cp:lastModifiedBy>Administrator</cp:lastModifiedBy>
  <dcterms:modified xsi:type="dcterms:W3CDTF">2021-05-31T11:27:04Z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3AD5C84D18274A3E95D1CDB48F058146</vt:lpwstr>
  </property>
</Properties>
</file>