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22"/>
          <w:szCs w:val="22"/>
          <w:shd w:val="clear" w:fill="F5F6E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3434"/>
          <w:spacing w:val="0"/>
          <w:sz w:val="36"/>
          <w:szCs w:val="36"/>
          <w:shd w:val="clear" w:fill="F5F6EE"/>
        </w:rPr>
        <w:t>发挥人大职能作用 助力疫苗接种工作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为推进构筑全民免疫屏障，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广阳镇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人大认真落实工作部署，充分发挥人大职能作用和人大代表的模范带头作用，积极助力疫苗接种工作。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1188720</wp:posOffset>
            </wp:positionV>
            <wp:extent cx="5266690" cy="2369820"/>
            <wp:effectExtent l="0" t="0" r="6350" b="7620"/>
            <wp:wrapSquare wrapText="bothSides"/>
            <wp:docPr id="1" name="图片 1" descr="11ae6fa2aab3f16d088c74627341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ae6fa2aab3f16d088c74627341e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人大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主席团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召开会议，专题部署推进人大代表接种新冠疫苗有关工作，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广阳镇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人大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主席杨毓民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强调要提高站位，充分认识接种疫苗的重要意义，切实强化代表的政治意识、大局意识、责任意识，动员代表们走在前、作表率，当好疫苗接种“示范员”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号召人大代表在接种新冠疫苗工作中发挥示范带动作用，践行人大代表的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初心使命。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此外，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广阳镇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人大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主席杨毓民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紧紧围绕疫情防控大局，到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广阳镇卫生院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检查指导疫情防控工作，督促落细落实各项防控措施。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杨毓民表示，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人大代表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切实发挥好代表作用，在完成自身接种的基础上，利用密切联系群众的优势，积极宣传疫情防控和疫苗接种政策措施，引导当地群众积极参与接种，按照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  <w:lang w:eastAsia="zh-CN"/>
        </w:rPr>
        <w:t>镇党委政府的部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  <w:shd w:val="clear" w:fill="F5F6EE"/>
        </w:rPr>
        <w:t>署全力投入网格化管理、核酸检测、疫苗接种等防控工作中，展现代表的担当与作为。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2021-06-23T08:09:09Z</dcterms:created>
  <dc:creator>Administrator</dc:creator>
  <cp:lastModifiedBy>crisis</cp:lastModifiedBy>
  <dcterms:modified xsi:type="dcterms:W3CDTF">2021-06-23T08:28:28Z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DA14C29AADA9432A89B593592FCD2477</vt:lpwstr>
  </property>
</Properties>
</file>