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朱庄镇开展政治巡察“未巡先改、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44"/>
          <w:szCs w:val="44"/>
        </w:rPr>
        <w:t>未巡先建、未巡先治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”工作动员会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为深入贯彻落实十三届县委关于发挥巡察监督利剑作用，推动全面从严治党向纵深发展的要求，有效解决巡察全覆盖工作中发现的普遍性、苗头性、倾向性问题，持续深化政治巡察，加快“清廉桐柏”建设，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根据县委统一部署，朱庄镇决定在全镇范围内开展政治巡查</w:t>
      </w:r>
      <w:r>
        <w:rPr>
          <w:rFonts w:hint="eastAsia" w:ascii="仿宋" w:hAnsi="仿宋" w:eastAsia="仿宋" w:cs="仿宋"/>
          <w:sz w:val="32"/>
          <w:szCs w:val="32"/>
        </w:rPr>
        <w:t>“未巡先改、未巡先建、未巡先治”工作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5月25日，朱庄镇召开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政治巡查</w:t>
      </w:r>
      <w:r>
        <w:rPr>
          <w:rFonts w:hint="eastAsia" w:ascii="仿宋" w:hAnsi="仿宋" w:eastAsia="仿宋" w:cs="仿宋"/>
          <w:sz w:val="32"/>
          <w:szCs w:val="32"/>
        </w:rPr>
        <w:t>“未巡先改、未巡先建、未巡先治”工作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动员会。朱庄镇党政班子成员、各村支书、机关同志参加会议。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d6b9595bf9d764e4b1ebb000d961e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b9595bf9d764e4b1ebb000d961e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overflowPunct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会上，镇纪委书记徐立勇宣读了《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朱庄镇开展政治巡察“未巡先改、未巡先建、未巡先治”工作的实施方案》，并宣读</w:t>
      </w:r>
      <w:r>
        <w:rPr>
          <w:rFonts w:hint="eastAsia" w:ascii="仿宋" w:hAnsi="仿宋" w:eastAsia="仿宋" w:cs="仿宋"/>
          <w:kern w:val="2"/>
          <w:sz w:val="32"/>
          <w:szCs w:val="32"/>
        </w:rPr>
        <w:t>“未巡先改、未巡先建、未巡先治”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专项活动</w:t>
      </w:r>
      <w:r>
        <w:rPr>
          <w:rFonts w:hint="eastAsia" w:ascii="仿宋" w:hAnsi="仿宋" w:eastAsia="仿宋" w:cs="仿宋"/>
          <w:kern w:val="2"/>
          <w:sz w:val="32"/>
          <w:szCs w:val="32"/>
        </w:rPr>
        <w:t>领导小组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成员名单</w:t>
      </w:r>
      <w:r>
        <w:rPr>
          <w:rFonts w:hint="eastAsia" w:ascii="仿宋" w:hAnsi="仿宋" w:eastAsia="仿宋" w:cs="仿宋"/>
          <w:kern w:val="2"/>
          <w:sz w:val="32"/>
          <w:szCs w:val="32"/>
        </w:rPr>
        <w:t>，镇党委书记刘永涛同志任组长，镇党委副书记、镇长闻佳同志任副组长，其他党政班子人员和各村支书为成员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徐立勇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要求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各村必须以高度的政治责任感，端正态度，协同配合，压实整改责任，提升整改质效，共同努力完成“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未巡先改、未巡先建、未巡先治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”工作。</w:t>
      </w:r>
    </w:p>
    <w:p>
      <w:pPr>
        <w:pStyle w:val="5"/>
        <w:overflowPunct w:val="0"/>
        <w:spacing w:line="240" w:lineRule="auto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8595" cy="4194175"/>
            <wp:effectExtent l="0" t="0" r="8255" b="15875"/>
            <wp:docPr id="3" name="图片 3" descr="e1a07cd61356fa5f5d298e6154da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1a07cd61356fa5f5d298e6154dab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napToGrid/>
        <w:spacing w:beforeAutospacing="0" w:afterAutospacing="0"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会上，镇党委书记刘永涛对朱庄镇做好政治巡察“未巡先改、未巡先建、未巡先治”工作提了以下几点要求：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一、要立即行动，迅速传达本次会议精神，主动发现和解决自身存在的漏洞和薄弱环节；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二、要强化责任担当，把落实“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清廉桐柏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贯穿到“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未巡先改、未巡先建、未巡先治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”工作全过程，实施“对标”自查整改，各第一责任人要提高政治站位，不要有畏难、走过场的心理；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三、要坚持“严实”标准，在问题的梳理上力求“全”，在问题的整改上力求“实”，提高主动查纠工作的针对性、有效性。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（朱庄镇人民政府 刘彪）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Y1MzJhNjJiMDlhOTBjYzc2NDk3MjNlNzkyYTkifQ=="/>
  </w:docVars>
  <w:rsids>
    <w:rsidRoot w:val="042562F1"/>
    <w:rsid w:val="042562F1"/>
    <w:rsid w:val="60BA67FA"/>
    <w:rsid w:val="642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662</Words>
  <Characters>663</Characters>
  <Lines>0</Lines>
  <Paragraphs>0</Paragraphs>
  <TotalTime>12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2022-05-26T00:40:00Z</dcterms:created>
  <dc:creator>冷暖自知</dc:creator>
  <cp:lastModifiedBy>冷暖自知</cp:lastModifiedBy>
  <dcterms:modified xsi:type="dcterms:W3CDTF">2022-05-26T01:27:10Z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CC2A37BB455C408EB5573B9CF901810E</vt:lpwstr>
  </property>
</Properties>
</file>